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68138" w14:textId="5B51B313" w:rsidR="003C1CD1" w:rsidRPr="00BA48B0" w:rsidRDefault="003C1CD1" w:rsidP="003C1CD1">
      <w:pPr>
        <w:pStyle w:val="3GPPHeader"/>
        <w:spacing w:after="60"/>
        <w:rPr>
          <w:sz w:val="32"/>
          <w:szCs w:val="32"/>
        </w:rPr>
      </w:pPr>
      <w:r w:rsidRPr="00BA48B0">
        <w:t>3GPP TSG-RAN WG1 Meeting #106</w:t>
      </w:r>
      <w:r w:rsidR="00772FC6" w:rsidRPr="00BA48B0">
        <w:t>bis</w:t>
      </w:r>
      <w:r w:rsidRPr="00BA48B0">
        <w:t>-e</w:t>
      </w:r>
      <w:r w:rsidRPr="00BA48B0">
        <w:tab/>
      </w:r>
      <w:r w:rsidRPr="00BA48B0">
        <w:rPr>
          <w:sz w:val="32"/>
          <w:szCs w:val="32"/>
        </w:rPr>
        <w:t>R1-</w:t>
      </w:r>
      <w:r w:rsidR="00880F82" w:rsidRPr="00BA48B0">
        <w:rPr>
          <w:sz w:val="32"/>
          <w:szCs w:val="32"/>
        </w:rPr>
        <w:t>210</w:t>
      </w:r>
      <w:r w:rsidR="00BA48B0" w:rsidRPr="00BA48B0">
        <w:rPr>
          <w:sz w:val="32"/>
          <w:szCs w:val="32"/>
        </w:rPr>
        <w:t>8821</w:t>
      </w:r>
    </w:p>
    <w:p w14:paraId="04D8054F" w14:textId="6AF26C07" w:rsidR="003C1CD1" w:rsidRPr="00BA48B0" w:rsidRDefault="003C1CD1" w:rsidP="003C1CD1">
      <w:pPr>
        <w:pStyle w:val="3GPPHeader"/>
      </w:pPr>
      <w:r w:rsidRPr="00BA48B0">
        <w:t>e-Meeting, 1</w:t>
      </w:r>
      <w:r w:rsidR="00772FC6" w:rsidRPr="00BA48B0">
        <w:t>1</w:t>
      </w:r>
      <w:r w:rsidRPr="00BA48B0">
        <w:rPr>
          <w:vertAlign w:val="superscript"/>
        </w:rPr>
        <w:t>th</w:t>
      </w:r>
      <w:r w:rsidRPr="00BA48B0">
        <w:t xml:space="preserve"> – </w:t>
      </w:r>
      <w:r w:rsidR="00772FC6" w:rsidRPr="00BA48B0">
        <w:t>19</w:t>
      </w:r>
      <w:r w:rsidRPr="00BA48B0">
        <w:rPr>
          <w:vertAlign w:val="superscript"/>
        </w:rPr>
        <w:t>th</w:t>
      </w:r>
      <w:r w:rsidRPr="00BA48B0">
        <w:t xml:space="preserve"> </w:t>
      </w:r>
      <w:r w:rsidR="00772FC6" w:rsidRPr="00BA48B0">
        <w:t>October</w:t>
      </w:r>
      <w:r w:rsidRPr="00BA48B0">
        <w:t xml:space="preserve"> 2021</w:t>
      </w:r>
    </w:p>
    <w:p w14:paraId="3086AC07" w14:textId="77777777" w:rsidR="00E90E49" w:rsidRPr="00BA48B0" w:rsidRDefault="00E90E49" w:rsidP="00357380">
      <w:pPr>
        <w:pStyle w:val="3GPPHeader"/>
      </w:pPr>
    </w:p>
    <w:p w14:paraId="3982483C" w14:textId="549AF91F" w:rsidR="00E90E49" w:rsidRPr="00BA48B0" w:rsidRDefault="00E90E49" w:rsidP="00311702">
      <w:pPr>
        <w:pStyle w:val="3GPPHeader"/>
        <w:rPr>
          <w:sz w:val="22"/>
        </w:rPr>
      </w:pPr>
      <w:r w:rsidRPr="00BA48B0">
        <w:rPr>
          <w:sz w:val="22"/>
        </w:rPr>
        <w:t>Agenda Item:</w:t>
      </w:r>
      <w:r w:rsidRPr="00BA48B0">
        <w:rPr>
          <w:sz w:val="22"/>
        </w:rPr>
        <w:tab/>
      </w:r>
      <w:r w:rsidR="00633732" w:rsidRPr="00BA48B0">
        <w:rPr>
          <w:rFonts w:eastAsia="Times New Roman"/>
          <w:sz w:val="22"/>
          <w:szCs w:val="20"/>
        </w:rPr>
        <w:t>8.6.1.</w:t>
      </w:r>
      <w:r w:rsidR="00AE1F35" w:rsidRPr="00BA48B0">
        <w:rPr>
          <w:rFonts w:eastAsia="Times New Roman"/>
          <w:sz w:val="22"/>
          <w:szCs w:val="20"/>
        </w:rPr>
        <w:t>2</w:t>
      </w:r>
    </w:p>
    <w:p w14:paraId="5619E868" w14:textId="77777777" w:rsidR="00E90E49" w:rsidRPr="00BA48B0" w:rsidRDefault="003D3C45" w:rsidP="00F64C2B">
      <w:pPr>
        <w:pStyle w:val="3GPPHeader"/>
        <w:rPr>
          <w:sz w:val="22"/>
        </w:rPr>
      </w:pPr>
      <w:r w:rsidRPr="00BA48B0">
        <w:rPr>
          <w:sz w:val="22"/>
        </w:rPr>
        <w:t>Source:</w:t>
      </w:r>
      <w:r w:rsidR="00E90E49" w:rsidRPr="00BA48B0">
        <w:rPr>
          <w:sz w:val="22"/>
        </w:rPr>
        <w:tab/>
      </w:r>
      <w:r w:rsidR="00F64C2B" w:rsidRPr="00BA48B0">
        <w:rPr>
          <w:sz w:val="22"/>
        </w:rPr>
        <w:t>Ericsson</w:t>
      </w:r>
    </w:p>
    <w:p w14:paraId="783D70B4" w14:textId="3E246048" w:rsidR="00633732" w:rsidRPr="00BA48B0" w:rsidRDefault="003D3C45" w:rsidP="00633732">
      <w:pPr>
        <w:pStyle w:val="3GPPHeader"/>
        <w:rPr>
          <w:sz w:val="22"/>
        </w:rPr>
      </w:pPr>
      <w:r w:rsidRPr="00BA48B0">
        <w:rPr>
          <w:sz w:val="22"/>
        </w:rPr>
        <w:t>Title:</w:t>
      </w:r>
      <w:r w:rsidR="00E90E49" w:rsidRPr="00BA48B0">
        <w:rPr>
          <w:sz w:val="22"/>
        </w:rPr>
        <w:tab/>
      </w:r>
      <w:r w:rsidR="004D5E40" w:rsidRPr="00BA48B0">
        <w:rPr>
          <w:sz w:val="22"/>
        </w:rPr>
        <w:t>Duplex operation for RedCap</w:t>
      </w:r>
    </w:p>
    <w:p w14:paraId="5EEE0E0D" w14:textId="4EB78DF1" w:rsidR="00633732" w:rsidRPr="00AA1454" w:rsidRDefault="00E90E49" w:rsidP="009F50C8">
      <w:pPr>
        <w:pStyle w:val="3GPPHeader"/>
        <w:rPr>
          <w:sz w:val="22"/>
        </w:rPr>
      </w:pPr>
      <w:r w:rsidRPr="00BA48B0">
        <w:rPr>
          <w:sz w:val="22"/>
        </w:rPr>
        <w:t>Document for:</w:t>
      </w:r>
      <w:r w:rsidRPr="00BA48B0">
        <w:rPr>
          <w:sz w:val="22"/>
        </w:rPr>
        <w:tab/>
        <w:t>Discussion, Decision</w:t>
      </w:r>
    </w:p>
    <w:p w14:paraId="5F70F9F3" w14:textId="16200755" w:rsidR="00F54355" w:rsidRPr="00AA1454" w:rsidRDefault="00633732" w:rsidP="00633732">
      <w:pPr>
        <w:pStyle w:val="Heading1"/>
        <w:rPr>
          <w:lang w:val="en-US"/>
        </w:rPr>
      </w:pPr>
      <w:r w:rsidRPr="00AA1454">
        <w:rPr>
          <w:lang w:val="en-US"/>
        </w:rPr>
        <w:t>1</w:t>
      </w:r>
      <w:r w:rsidR="00F54355" w:rsidRPr="00AA1454">
        <w:rPr>
          <w:lang w:val="en-US"/>
        </w:rPr>
        <w:tab/>
      </w:r>
      <w:r w:rsidRPr="00AA1454">
        <w:rPr>
          <w:lang w:val="en-US"/>
        </w:rPr>
        <w:t>Introduction</w:t>
      </w:r>
    </w:p>
    <w:p w14:paraId="4512B23E" w14:textId="475BA33B" w:rsidR="009F2ADF" w:rsidRDefault="009F2ADF" w:rsidP="00C32A61">
      <w:pPr>
        <w:jc w:val="both"/>
        <w:rPr>
          <w:lang w:val="en-GB" w:eastAsia="ja-JP"/>
        </w:rPr>
      </w:pPr>
      <w:r>
        <w:rPr>
          <w:lang w:val="en-GB" w:eastAsia="ja-JP"/>
        </w:rPr>
        <w:t>According to</w:t>
      </w:r>
      <w:r w:rsidR="00DA32C3">
        <w:rPr>
          <w:lang w:val="en-GB" w:eastAsia="ja-JP"/>
        </w:rPr>
        <w:t xml:space="preserve"> </w:t>
      </w:r>
      <w:r w:rsidR="00DA32C3">
        <w:rPr>
          <w:lang w:val="en-GB" w:eastAsia="ja-JP"/>
        </w:rPr>
        <w:fldChar w:fldCharType="begin"/>
      </w:r>
      <w:r w:rsidR="00DA32C3">
        <w:rPr>
          <w:lang w:val="en-GB" w:eastAsia="ja-JP"/>
        </w:rPr>
        <w:instrText xml:space="preserve"> REF _Ref79143509 \r \h </w:instrText>
      </w:r>
      <w:r w:rsidR="00DA32C3">
        <w:rPr>
          <w:lang w:val="en-GB" w:eastAsia="ja-JP"/>
        </w:rPr>
      </w:r>
      <w:r w:rsidR="00DA32C3">
        <w:rPr>
          <w:lang w:val="en-GB" w:eastAsia="ja-JP"/>
        </w:rPr>
        <w:fldChar w:fldCharType="separate"/>
      </w:r>
      <w:r w:rsidR="00E40640">
        <w:rPr>
          <w:lang w:val="en-GB" w:eastAsia="ja-JP"/>
        </w:rPr>
        <w:t>[1]</w:t>
      </w:r>
      <w:r w:rsidR="00DA32C3">
        <w:rPr>
          <w:lang w:val="en-GB" w:eastAsia="ja-JP"/>
        </w:rPr>
        <w:fldChar w:fldCharType="end"/>
      </w:r>
      <w:r>
        <w:rPr>
          <w:lang w:val="en-GB" w:eastAsia="ja-JP"/>
        </w:rPr>
        <w:t>, the</w:t>
      </w:r>
      <w:r w:rsidRPr="00A56AE8">
        <w:rPr>
          <w:lang w:val="en-GB" w:eastAsia="ja-JP"/>
        </w:rPr>
        <w:t xml:space="preserve"> </w:t>
      </w:r>
      <w:r w:rsidR="006575A7">
        <w:rPr>
          <w:lang w:val="en-GB" w:eastAsia="ja-JP"/>
        </w:rPr>
        <w:t xml:space="preserve">Rel-17 RedCap </w:t>
      </w:r>
      <w:r w:rsidR="00E50810">
        <w:rPr>
          <w:lang w:val="en-GB" w:eastAsia="ja-JP"/>
        </w:rPr>
        <w:t xml:space="preserve">WI </w:t>
      </w:r>
      <w:r w:rsidRPr="00A56AE8">
        <w:rPr>
          <w:lang w:val="en-GB" w:eastAsia="ja-JP"/>
        </w:rPr>
        <w:t xml:space="preserve">objective on </w:t>
      </w:r>
      <w:r>
        <w:rPr>
          <w:lang w:val="en-GB" w:eastAsia="ja-JP"/>
        </w:rPr>
        <w:t>duplex operation is as follows.</w:t>
      </w:r>
    </w:p>
    <w:tbl>
      <w:tblPr>
        <w:tblStyle w:val="TableGrid"/>
        <w:tblW w:w="0" w:type="auto"/>
        <w:tblLook w:val="04A0" w:firstRow="1" w:lastRow="0" w:firstColumn="1" w:lastColumn="0" w:noHBand="0" w:noVBand="1"/>
      </w:tblPr>
      <w:tblGrid>
        <w:gridCol w:w="9629"/>
      </w:tblGrid>
      <w:tr w:rsidR="009F2ADF" w:rsidRPr="00303B6F" w14:paraId="11CDBAE0" w14:textId="77777777" w:rsidTr="00406994">
        <w:tc>
          <w:tcPr>
            <w:tcW w:w="9629" w:type="dxa"/>
          </w:tcPr>
          <w:p w14:paraId="794CDB3F" w14:textId="77777777" w:rsidR="009F2ADF" w:rsidRPr="00303B6F" w:rsidRDefault="009F2ADF" w:rsidP="00CA7917">
            <w:pPr>
              <w:numPr>
                <w:ilvl w:val="0"/>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eastAsia="Batang" w:hAnsi="Times New Roman" w:cs="Times New Roman"/>
                <w:sz w:val="20"/>
                <w:szCs w:val="20"/>
                <w:lang w:val="en-GB" w:eastAsia="x-none"/>
              </w:rPr>
              <w:t>Specify support for the following UE complexity reduction features [RAN1, RAN2, RAN4]:</w:t>
            </w:r>
          </w:p>
          <w:p w14:paraId="14840137" w14:textId="77777777" w:rsidR="009F2ADF" w:rsidRPr="00303B6F" w:rsidRDefault="009F2ADF" w:rsidP="00CA7917">
            <w:pPr>
              <w:numPr>
                <w:ilvl w:val="1"/>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Duplex operation:</w:t>
            </w:r>
          </w:p>
          <w:p w14:paraId="272F623D" w14:textId="77777777" w:rsidR="009F2ADF" w:rsidRPr="00303B6F" w:rsidRDefault="009F2ADF" w:rsidP="00CA7917">
            <w:pPr>
              <w:numPr>
                <w:ilvl w:val="2"/>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HD-FDD type A with the minimum specification impact (Note that FD-FDD and TDD are also supported.)</w:t>
            </w:r>
          </w:p>
          <w:p w14:paraId="5FD88E08" w14:textId="77777777" w:rsidR="009F2ADF" w:rsidRPr="00303B6F" w:rsidRDefault="009F2ADF" w:rsidP="00406994">
            <w:pPr>
              <w:spacing w:before="40" w:after="0" w:line="252" w:lineRule="auto"/>
              <w:contextualSpacing/>
              <w:jc w:val="both"/>
              <w:rPr>
                <w:rFonts w:ascii="Times New Roman" w:eastAsia="Batang" w:hAnsi="Times New Roman" w:cs="Times New Roman"/>
                <w:sz w:val="20"/>
                <w:szCs w:val="20"/>
                <w:lang w:val="en-GB" w:eastAsia="x-none"/>
              </w:rPr>
            </w:pPr>
          </w:p>
        </w:tc>
      </w:tr>
    </w:tbl>
    <w:p w14:paraId="1C86E16B" w14:textId="2F2A8BC1" w:rsidR="009F2ADF" w:rsidRDefault="009F2ADF" w:rsidP="00C32A61">
      <w:pPr>
        <w:jc w:val="both"/>
        <w:rPr>
          <w:szCs w:val="20"/>
          <w:lang w:val="en-GB" w:eastAsia="ja-JP"/>
        </w:rPr>
      </w:pPr>
    </w:p>
    <w:p w14:paraId="5220BC22" w14:textId="787F74F5" w:rsidR="00F90E6E" w:rsidRPr="0049258A" w:rsidRDefault="00F90E6E" w:rsidP="00F90E6E">
      <w:pPr>
        <w:jc w:val="both"/>
        <w:rPr>
          <w:szCs w:val="20"/>
          <w:lang w:val="en-GB" w:eastAsia="ja-JP"/>
        </w:rPr>
      </w:pPr>
      <w:r>
        <w:rPr>
          <w:szCs w:val="20"/>
          <w:lang w:val="en-GB" w:eastAsia="ja-JP"/>
        </w:rPr>
        <w:t>RAN1#10</w:t>
      </w:r>
      <w:r w:rsidR="00A125E0">
        <w:rPr>
          <w:szCs w:val="20"/>
          <w:lang w:val="en-GB" w:eastAsia="ja-JP"/>
        </w:rPr>
        <w:t>6</w:t>
      </w:r>
      <w:r>
        <w:rPr>
          <w:szCs w:val="20"/>
          <w:lang w:val="en-GB" w:eastAsia="ja-JP"/>
        </w:rPr>
        <w:t xml:space="preserve">-e reached the following agreements on HD-FDD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E40640">
        <w:rPr>
          <w:szCs w:val="20"/>
          <w:lang w:val="en-GB" w:eastAsia="ja-JP"/>
        </w:rPr>
        <w:t>[2]</w:t>
      </w:r>
      <w:r w:rsidR="00406CF6">
        <w:rPr>
          <w:szCs w:val="20"/>
          <w:lang w:val="en-GB" w:eastAsia="ja-JP"/>
        </w:rPr>
        <w:fldChar w:fldCharType="end"/>
      </w:r>
      <w:r w:rsidR="00947E85">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90E6E" w:rsidRPr="00715591" w14:paraId="5165F14B" w14:textId="77777777" w:rsidTr="00F90E6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2AE9A" w14:textId="77777777" w:rsidR="00A125E0" w:rsidRPr="00715591" w:rsidRDefault="00A125E0" w:rsidP="00B53AED">
            <w:pPr>
              <w:spacing w:after="0" w:line="240" w:lineRule="auto"/>
              <w:rPr>
                <w:rFonts w:ascii="Times New Roman" w:eastAsia="Batang" w:hAnsi="Times New Roman" w:cs="Times New Roman"/>
              </w:rPr>
            </w:pPr>
            <w:r w:rsidRPr="00715591">
              <w:rPr>
                <w:rFonts w:ascii="Times New Roman" w:hAnsi="Times New Roman" w:cs="Times New Roman"/>
                <w:highlight w:val="green"/>
              </w:rPr>
              <w:t>Agreements:</w:t>
            </w:r>
          </w:p>
          <w:p w14:paraId="7D711EFC" w14:textId="77777777" w:rsidR="00A125E0" w:rsidRPr="00715591" w:rsidRDefault="00A125E0" w:rsidP="00055EB9">
            <w:pPr>
              <w:numPr>
                <w:ilvl w:val="0"/>
                <w:numId w:val="20"/>
              </w:numPr>
              <w:spacing w:after="0" w:line="252" w:lineRule="auto"/>
              <w:rPr>
                <w:rFonts w:ascii="Times New Roman" w:hAnsi="Times New Roman" w:cs="Times New Roman"/>
                <w:szCs w:val="20"/>
                <w:lang w:val="en-GB"/>
              </w:rPr>
            </w:pPr>
            <w:r w:rsidRPr="00715591">
              <w:rPr>
                <w:rFonts w:ascii="Times New Roman" w:hAnsi="Times New Roman" w:cs="Times New Roman"/>
                <w:szCs w:val="20"/>
              </w:rPr>
              <w:t>For Case 5 of SSB overlaps with in configured UL transmission, re-use the existing collision handling principles of Rel-15/16 for NR TDD that SSB is prioritized over configured UL transmission</w:t>
            </w:r>
          </w:p>
          <w:p w14:paraId="77BEAFF7" w14:textId="77777777" w:rsidR="00A125E0" w:rsidRPr="00715591" w:rsidRDefault="00A125E0" w:rsidP="00055EB9">
            <w:pPr>
              <w:numPr>
                <w:ilvl w:val="1"/>
                <w:numId w:val="20"/>
              </w:numPr>
              <w:spacing w:after="0" w:line="252" w:lineRule="auto"/>
              <w:rPr>
                <w:rFonts w:ascii="Times New Roman" w:hAnsi="Times New Roman" w:cs="Times New Roman"/>
                <w:szCs w:val="20"/>
              </w:rPr>
            </w:pPr>
            <w:r w:rsidRPr="00715591">
              <w:rPr>
                <w:rFonts w:ascii="Times New Roman" w:hAnsi="Times New Roman" w:cs="Times New Roman"/>
                <w:szCs w:val="20"/>
              </w:rPr>
              <w:t>The configured UL transmission includes CG-PUSCH, or SRS</w:t>
            </w:r>
          </w:p>
          <w:p w14:paraId="697191D6" w14:textId="6279E380" w:rsidR="00A125E0" w:rsidRDefault="00A125E0" w:rsidP="00055EB9">
            <w:pPr>
              <w:numPr>
                <w:ilvl w:val="1"/>
                <w:numId w:val="20"/>
              </w:numPr>
              <w:spacing w:after="0" w:line="252" w:lineRule="auto"/>
              <w:rPr>
                <w:rFonts w:ascii="Times New Roman" w:hAnsi="Times New Roman" w:cs="Times New Roman"/>
                <w:szCs w:val="20"/>
              </w:rPr>
            </w:pPr>
            <w:r w:rsidRPr="00715591">
              <w:rPr>
                <w:rFonts w:ascii="Times New Roman" w:hAnsi="Times New Roman" w:cs="Times New Roman"/>
                <w:szCs w:val="20"/>
              </w:rPr>
              <w:t xml:space="preserve">FFS: Confirm that PUCCH is included </w:t>
            </w:r>
          </w:p>
          <w:p w14:paraId="79199D15" w14:textId="66AC2AEF" w:rsidR="00B53AED" w:rsidRDefault="00B53AED" w:rsidP="00B53AED">
            <w:pPr>
              <w:spacing w:after="0" w:line="252" w:lineRule="auto"/>
              <w:rPr>
                <w:rFonts w:ascii="Times New Roman" w:hAnsi="Times New Roman" w:cs="Times New Roman"/>
                <w:szCs w:val="20"/>
              </w:rPr>
            </w:pPr>
          </w:p>
          <w:p w14:paraId="791240D4" w14:textId="77777777" w:rsidR="00A125E0" w:rsidRPr="00715591" w:rsidRDefault="00A125E0" w:rsidP="00B53AED">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4C4E025F" w14:textId="77777777" w:rsidR="00A125E0" w:rsidRPr="00715591" w:rsidRDefault="00A125E0" w:rsidP="00055EB9">
            <w:pPr>
              <w:numPr>
                <w:ilvl w:val="0"/>
                <w:numId w:val="21"/>
              </w:numPr>
              <w:spacing w:after="0" w:line="252" w:lineRule="auto"/>
              <w:rPr>
                <w:rFonts w:ascii="Times New Roman" w:hAnsi="Times New Roman" w:cs="Times New Roman"/>
                <w:bCs/>
                <w:szCs w:val="20"/>
                <w:lang w:val="en-GB"/>
              </w:rPr>
            </w:pPr>
            <w:r w:rsidRPr="00715591">
              <w:rPr>
                <w:rFonts w:ascii="Times New Roman" w:hAnsi="Times New Roman" w:cs="Times New Roman"/>
                <w:bCs/>
                <w:szCs w:val="20"/>
              </w:rPr>
              <w:t>For Case 5 of SSB overlaps with configured UL transmission, the configured UL transmission includes PUCCH transmission configured by higher layers</w:t>
            </w:r>
          </w:p>
          <w:p w14:paraId="67BDCC01" w14:textId="4D783ACE" w:rsidR="00A125E0" w:rsidRPr="00B53AED" w:rsidRDefault="00A125E0" w:rsidP="00055EB9">
            <w:pPr>
              <w:numPr>
                <w:ilvl w:val="0"/>
                <w:numId w:val="21"/>
              </w:numPr>
              <w:spacing w:after="0" w:line="252" w:lineRule="auto"/>
              <w:rPr>
                <w:rFonts w:ascii="Times New Roman" w:hAnsi="Times New Roman" w:cs="Times New Roman"/>
                <w:szCs w:val="20"/>
              </w:rPr>
            </w:pPr>
            <w:r w:rsidRPr="00715591">
              <w:rPr>
                <w:rFonts w:ascii="Times New Roman" w:hAnsi="Times New Roman" w:cs="Times New Roman"/>
                <w:bCs/>
                <w:szCs w:val="20"/>
              </w:rPr>
              <w:t>Note:  The UL transmission indicated by DCI is supposed to be dynamic UL transmission.</w:t>
            </w:r>
          </w:p>
          <w:p w14:paraId="1874D518" w14:textId="551FAE8B" w:rsidR="00B53AED" w:rsidRDefault="00B53AED" w:rsidP="00B53AED">
            <w:pPr>
              <w:spacing w:after="0" w:line="252" w:lineRule="auto"/>
              <w:rPr>
                <w:rFonts w:ascii="Times New Roman" w:hAnsi="Times New Roman" w:cs="Times New Roman"/>
                <w:bCs/>
                <w:szCs w:val="20"/>
              </w:rPr>
            </w:pPr>
          </w:p>
          <w:p w14:paraId="25E197E2" w14:textId="77777777" w:rsidR="00A125E0" w:rsidRPr="00715591" w:rsidRDefault="00A125E0" w:rsidP="00B53AED">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5A8C71AC" w14:textId="77777777" w:rsidR="00A125E0" w:rsidRPr="00715591" w:rsidRDefault="00A125E0" w:rsidP="00055EB9">
            <w:pPr>
              <w:numPr>
                <w:ilvl w:val="0"/>
                <w:numId w:val="22"/>
              </w:numPr>
              <w:spacing w:after="0" w:line="252" w:lineRule="auto"/>
              <w:rPr>
                <w:rFonts w:ascii="Times New Roman" w:hAnsi="Times New Roman" w:cs="Times New Roman"/>
                <w:szCs w:val="20"/>
              </w:rPr>
            </w:pPr>
            <w:r w:rsidRPr="00715591">
              <w:rPr>
                <w:rFonts w:ascii="Times New Roman" w:hAnsi="Times New Roman" w:cs="Times New Roman"/>
                <w:szCs w:val="20"/>
              </w:rPr>
              <w:t>For Type-A HD-FDD UEs, all ROs applicable to RedCap UEs are valid, and for the case of SSB overlapping with valid RO from cell specific point of view, leave it to UE implementation whether to receive SSB or transmit PRACH</w:t>
            </w:r>
          </w:p>
          <w:p w14:paraId="58F1B2A4" w14:textId="36858D35" w:rsidR="00A125E0" w:rsidRDefault="00A125E0" w:rsidP="00055EB9">
            <w:pPr>
              <w:numPr>
                <w:ilvl w:val="0"/>
                <w:numId w:val="22"/>
              </w:numPr>
              <w:spacing w:after="0" w:line="252" w:lineRule="auto"/>
              <w:rPr>
                <w:rFonts w:ascii="Times New Roman" w:hAnsi="Times New Roman" w:cs="Times New Roman"/>
                <w:szCs w:val="20"/>
              </w:rPr>
            </w:pPr>
            <w:r w:rsidRPr="00715591">
              <w:rPr>
                <w:rFonts w:ascii="Times New Roman" w:hAnsi="Times New Roman" w:cs="Times New Roman"/>
                <w:szCs w:val="20"/>
              </w:rPr>
              <w:t>No support of differentiating of ROs for Type-A HD-FDD Redcap UEs and FD FDD RedCap UEs </w:t>
            </w:r>
          </w:p>
          <w:p w14:paraId="3C86F5B5" w14:textId="208CF739" w:rsidR="00B53AED" w:rsidRDefault="00B53AED" w:rsidP="00B53AED">
            <w:pPr>
              <w:spacing w:after="0" w:line="252" w:lineRule="auto"/>
              <w:rPr>
                <w:rFonts w:ascii="Times New Roman" w:hAnsi="Times New Roman" w:cs="Times New Roman"/>
                <w:szCs w:val="20"/>
              </w:rPr>
            </w:pPr>
          </w:p>
          <w:p w14:paraId="1E004848" w14:textId="77777777" w:rsidR="00A125E0" w:rsidRPr="00715591" w:rsidRDefault="00A125E0" w:rsidP="00B53AED">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0BE1B49F" w14:textId="77777777" w:rsidR="00A125E0" w:rsidRPr="00715591" w:rsidRDefault="00A125E0" w:rsidP="00055EB9">
            <w:pPr>
              <w:numPr>
                <w:ilvl w:val="0"/>
                <w:numId w:val="23"/>
              </w:numPr>
              <w:spacing w:after="0" w:line="252" w:lineRule="auto"/>
              <w:rPr>
                <w:rFonts w:ascii="Times New Roman" w:hAnsi="Times New Roman" w:cs="Times New Roman"/>
                <w:szCs w:val="20"/>
              </w:rPr>
            </w:pPr>
            <w:r w:rsidRPr="00715591">
              <w:rPr>
                <w:rFonts w:ascii="Times New Roman" w:hAnsi="Times New Roman" w:cs="Times New Roman"/>
                <w:szCs w:val="20"/>
              </w:rPr>
              <w:t>For Case 8 of valid RO overlapping with PDCCH in Type 0/0A/1/2 CSS set, leave it to UE implementation whether to receive configured PDCCH or transmit PRACH</w:t>
            </w:r>
          </w:p>
          <w:p w14:paraId="6CDAEFA8" w14:textId="79143E55" w:rsidR="00A125E0" w:rsidRDefault="00A125E0" w:rsidP="00055EB9">
            <w:pPr>
              <w:numPr>
                <w:ilvl w:val="0"/>
                <w:numId w:val="23"/>
              </w:numPr>
              <w:spacing w:after="0" w:line="252" w:lineRule="auto"/>
              <w:rPr>
                <w:rFonts w:ascii="Times New Roman" w:hAnsi="Times New Roman" w:cs="Times New Roman"/>
                <w:szCs w:val="20"/>
              </w:rPr>
            </w:pPr>
            <w:r w:rsidRPr="00715591">
              <w:rPr>
                <w:rFonts w:ascii="Times New Roman" w:hAnsi="Times New Roman" w:cs="Times New Roman"/>
                <w:szCs w:val="20"/>
              </w:rPr>
              <w:t>Note: For valid RO intended for PRACH triggered by PDCCH order, it has been covered in Case 2.</w:t>
            </w:r>
          </w:p>
          <w:p w14:paraId="18A8391E" w14:textId="08A3FFA8" w:rsidR="00B53AED" w:rsidRDefault="00B53AED" w:rsidP="00B53AED">
            <w:pPr>
              <w:spacing w:after="0" w:line="252" w:lineRule="auto"/>
              <w:rPr>
                <w:rFonts w:ascii="Times New Roman" w:hAnsi="Times New Roman" w:cs="Times New Roman"/>
                <w:szCs w:val="20"/>
              </w:rPr>
            </w:pPr>
          </w:p>
          <w:p w14:paraId="0B20B065" w14:textId="77777777" w:rsidR="00A125E0" w:rsidRPr="00715591" w:rsidRDefault="00A125E0" w:rsidP="00B53AED">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001BD7A1" w14:textId="77777777" w:rsidR="00A125E0" w:rsidRPr="00715591" w:rsidRDefault="00A125E0" w:rsidP="00055EB9">
            <w:pPr>
              <w:numPr>
                <w:ilvl w:val="0"/>
                <w:numId w:val="24"/>
              </w:numPr>
              <w:spacing w:after="0" w:line="252" w:lineRule="auto"/>
              <w:rPr>
                <w:rFonts w:ascii="Times New Roman" w:hAnsi="Times New Roman" w:cs="Times New Roman"/>
                <w:szCs w:val="20"/>
              </w:rPr>
            </w:pPr>
            <w:r w:rsidRPr="00715591">
              <w:rPr>
                <w:rFonts w:ascii="Times New Roman" w:hAnsi="Times New Roman" w:cs="Times New Roman"/>
                <w:szCs w:val="20"/>
              </w:rPr>
              <w:t>For Case 8 of valid RO overlapping with UE-dedicated configured DL reception (</w:t>
            </w:r>
            <w:proofErr w:type="gramStart"/>
            <w:r w:rsidRPr="00715591">
              <w:rPr>
                <w:rFonts w:ascii="Times New Roman" w:hAnsi="Times New Roman" w:cs="Times New Roman"/>
                <w:szCs w:val="20"/>
              </w:rPr>
              <w:t>e.g.</w:t>
            </w:r>
            <w:proofErr w:type="gramEnd"/>
            <w:r w:rsidRPr="00715591">
              <w:rPr>
                <w:rFonts w:ascii="Times New Roman" w:hAnsi="Times New Roman" w:cs="Times New Roman"/>
                <w:szCs w:val="20"/>
              </w:rPr>
              <w:t xml:space="preserve"> PDCCH in USS, SPS PDSCH, CSI-RS or DL PRS), leave it to UE implementation whether to receive the DL or transmit PRACH</w:t>
            </w:r>
          </w:p>
          <w:p w14:paraId="472BF329" w14:textId="2AF8B289" w:rsidR="00A125E0" w:rsidRDefault="00A125E0" w:rsidP="00055EB9">
            <w:pPr>
              <w:numPr>
                <w:ilvl w:val="0"/>
                <w:numId w:val="24"/>
              </w:numPr>
              <w:spacing w:after="0" w:line="252" w:lineRule="auto"/>
              <w:rPr>
                <w:rFonts w:ascii="Times New Roman" w:hAnsi="Times New Roman" w:cs="Times New Roman"/>
                <w:szCs w:val="20"/>
              </w:rPr>
            </w:pPr>
            <w:r w:rsidRPr="00715591">
              <w:rPr>
                <w:rFonts w:ascii="Times New Roman" w:hAnsi="Times New Roman" w:cs="Times New Roman"/>
                <w:szCs w:val="20"/>
              </w:rPr>
              <w:t>Note: For valid RO intended for PRACH triggered by PDCCH order, it has been covered in Case 2.</w:t>
            </w:r>
          </w:p>
          <w:p w14:paraId="21E60D69" w14:textId="119D2E3E" w:rsidR="00B53AED" w:rsidRDefault="00B53AED" w:rsidP="00B53AED">
            <w:pPr>
              <w:spacing w:after="0" w:line="252" w:lineRule="auto"/>
              <w:rPr>
                <w:rFonts w:ascii="Times New Roman" w:hAnsi="Times New Roman" w:cs="Times New Roman"/>
                <w:szCs w:val="20"/>
              </w:rPr>
            </w:pPr>
          </w:p>
          <w:p w14:paraId="636FC012" w14:textId="77777777" w:rsidR="00A125E0" w:rsidRPr="00715591" w:rsidRDefault="00A125E0" w:rsidP="00B53AED">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51285106" w14:textId="77777777" w:rsidR="00A125E0" w:rsidRPr="00715591" w:rsidRDefault="00A125E0" w:rsidP="00055EB9">
            <w:pPr>
              <w:numPr>
                <w:ilvl w:val="0"/>
                <w:numId w:val="25"/>
              </w:numPr>
              <w:spacing w:after="0" w:line="252" w:lineRule="auto"/>
              <w:rPr>
                <w:rFonts w:ascii="Times New Roman" w:hAnsi="Times New Roman" w:cs="Times New Roman"/>
                <w:szCs w:val="20"/>
              </w:rPr>
            </w:pPr>
            <w:r w:rsidRPr="00715591">
              <w:rPr>
                <w:rFonts w:ascii="Times New Roman" w:hAnsi="Times New Roman" w:cs="Times New Roman"/>
                <w:szCs w:val="20"/>
              </w:rPr>
              <w:lastRenderedPageBreak/>
              <w:t>For Case 5 of dynamically scheduled UL transmission vs. SSB, one or both of the following options to be determined till next meeting:</w:t>
            </w:r>
          </w:p>
          <w:p w14:paraId="12B92EE5" w14:textId="77777777" w:rsidR="00A125E0" w:rsidRPr="00715591" w:rsidRDefault="00A125E0" w:rsidP="00055EB9">
            <w:pPr>
              <w:numPr>
                <w:ilvl w:val="1"/>
                <w:numId w:val="25"/>
              </w:numPr>
              <w:spacing w:after="0" w:line="252" w:lineRule="auto"/>
              <w:rPr>
                <w:rFonts w:ascii="Times New Roman" w:hAnsi="Times New Roman" w:cs="Times New Roman"/>
                <w:szCs w:val="20"/>
              </w:rPr>
            </w:pPr>
            <w:r w:rsidRPr="00715591">
              <w:rPr>
                <w:rFonts w:ascii="Times New Roman" w:hAnsi="Times New Roman" w:cs="Times New Roman"/>
                <w:szCs w:val="20"/>
              </w:rPr>
              <w:t>Option 1: Dynamically scheduled UL transmission is prioritized over SSB</w:t>
            </w:r>
          </w:p>
          <w:p w14:paraId="6548C741" w14:textId="0F781C8E" w:rsidR="00A125E0" w:rsidRDefault="00A125E0" w:rsidP="00055EB9">
            <w:pPr>
              <w:numPr>
                <w:ilvl w:val="1"/>
                <w:numId w:val="25"/>
              </w:numPr>
              <w:spacing w:after="0" w:line="252" w:lineRule="auto"/>
              <w:rPr>
                <w:rFonts w:ascii="Times New Roman" w:hAnsi="Times New Roman" w:cs="Times New Roman"/>
                <w:szCs w:val="20"/>
              </w:rPr>
            </w:pPr>
            <w:r w:rsidRPr="00715591">
              <w:rPr>
                <w:rFonts w:ascii="Times New Roman" w:hAnsi="Times New Roman" w:cs="Times New Roman"/>
                <w:szCs w:val="20"/>
              </w:rPr>
              <w:t>Option 2: Reuse the existing collision handling principles of Rel-15/16 for NR TDD that SSB is prioritized over dynamically scheduled UL transmission</w:t>
            </w:r>
          </w:p>
          <w:p w14:paraId="0DEC3527" w14:textId="39BFCA2C" w:rsidR="00B53AED" w:rsidRDefault="00B53AED" w:rsidP="00B53AED">
            <w:pPr>
              <w:spacing w:after="0" w:line="252" w:lineRule="auto"/>
              <w:rPr>
                <w:rFonts w:ascii="Times New Roman" w:hAnsi="Times New Roman" w:cs="Times New Roman"/>
                <w:szCs w:val="20"/>
              </w:rPr>
            </w:pPr>
          </w:p>
          <w:p w14:paraId="0889D9C5" w14:textId="77777777" w:rsidR="00A125E0" w:rsidRPr="00715591" w:rsidRDefault="00A125E0" w:rsidP="00B53AED">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2B741B02" w14:textId="77777777" w:rsidR="00A125E0" w:rsidRPr="00715591" w:rsidRDefault="00A125E0" w:rsidP="00055EB9">
            <w:pPr>
              <w:numPr>
                <w:ilvl w:val="0"/>
                <w:numId w:val="26"/>
              </w:numPr>
              <w:spacing w:after="0" w:line="252" w:lineRule="auto"/>
              <w:rPr>
                <w:rFonts w:ascii="Times New Roman" w:hAnsi="Times New Roman" w:cs="Times New Roman"/>
                <w:szCs w:val="20"/>
              </w:rPr>
            </w:pPr>
            <w:r w:rsidRPr="00715591">
              <w:rPr>
                <w:rFonts w:ascii="Times New Roman" w:hAnsi="Times New Roman" w:cs="Times New Roman"/>
                <w:szCs w:val="20"/>
              </w:rPr>
              <w:t xml:space="preserve">For Case 8 of valid RO overlapping with dynamically scheduled DL reception, </w:t>
            </w:r>
            <w:proofErr w:type="spellStart"/>
            <w:r w:rsidRPr="00715591">
              <w:rPr>
                <w:rFonts w:ascii="Times New Roman" w:hAnsi="Times New Roman" w:cs="Times New Roman"/>
                <w:szCs w:val="20"/>
              </w:rPr>
              <w:t>downselect</w:t>
            </w:r>
            <w:proofErr w:type="spellEnd"/>
            <w:r w:rsidRPr="00715591">
              <w:rPr>
                <w:rFonts w:ascii="Times New Roman" w:hAnsi="Times New Roman" w:cs="Times New Roman"/>
                <w:szCs w:val="20"/>
              </w:rPr>
              <w:t xml:space="preserve"> one of following options in next meeting</w:t>
            </w:r>
          </w:p>
          <w:p w14:paraId="203CD74C" w14:textId="77777777" w:rsidR="00A125E0" w:rsidRPr="00715591" w:rsidRDefault="00A125E0" w:rsidP="00055EB9">
            <w:pPr>
              <w:numPr>
                <w:ilvl w:val="1"/>
                <w:numId w:val="26"/>
              </w:numPr>
              <w:spacing w:after="0" w:line="252" w:lineRule="auto"/>
              <w:rPr>
                <w:rFonts w:ascii="Times New Roman" w:hAnsi="Times New Roman" w:cs="Times New Roman"/>
                <w:szCs w:val="20"/>
                <w:lang w:val="en-GB"/>
              </w:rPr>
            </w:pPr>
            <w:r w:rsidRPr="00715591">
              <w:rPr>
                <w:rFonts w:ascii="Times New Roman" w:hAnsi="Times New Roman" w:cs="Times New Roman"/>
                <w:szCs w:val="20"/>
              </w:rPr>
              <w:t xml:space="preserve">Option 2: Leave </w:t>
            </w:r>
            <w:proofErr w:type="gramStart"/>
            <w:r w:rsidRPr="00715591">
              <w:rPr>
                <w:rFonts w:ascii="Times New Roman" w:hAnsi="Times New Roman" w:cs="Times New Roman"/>
                <w:szCs w:val="20"/>
              </w:rPr>
              <w:t>to</w:t>
            </w:r>
            <w:proofErr w:type="gramEnd"/>
            <w:r w:rsidRPr="00715591">
              <w:rPr>
                <w:rFonts w:ascii="Times New Roman" w:hAnsi="Times New Roman" w:cs="Times New Roman"/>
                <w:szCs w:val="20"/>
              </w:rPr>
              <w:t xml:space="preserve"> UE implementation whether to receive the dynamically scheduled DL or transmit PRACH</w:t>
            </w:r>
          </w:p>
          <w:p w14:paraId="591C4198" w14:textId="77777777" w:rsidR="00A125E0" w:rsidRPr="00715591" w:rsidRDefault="00A125E0" w:rsidP="00055EB9">
            <w:pPr>
              <w:numPr>
                <w:ilvl w:val="1"/>
                <w:numId w:val="26"/>
              </w:numPr>
              <w:spacing w:after="0" w:line="252" w:lineRule="auto"/>
              <w:rPr>
                <w:rFonts w:ascii="Times New Roman" w:hAnsi="Times New Roman" w:cs="Times New Roman"/>
                <w:szCs w:val="20"/>
              </w:rPr>
            </w:pPr>
            <w:r w:rsidRPr="00715591">
              <w:rPr>
                <w:rFonts w:ascii="Times New Roman" w:hAnsi="Times New Roman" w:cs="Times New Roman"/>
                <w:szCs w:val="20"/>
              </w:rPr>
              <w:t>Option 3: Follow the handling of Case 1 (dynamically scheduled DL reception vs. semi-statically configured UL transmission)</w:t>
            </w:r>
          </w:p>
          <w:p w14:paraId="2C0D4CE5" w14:textId="77777777" w:rsidR="00A125E0" w:rsidRPr="00715591" w:rsidRDefault="00A125E0" w:rsidP="00055EB9">
            <w:pPr>
              <w:numPr>
                <w:ilvl w:val="1"/>
                <w:numId w:val="26"/>
              </w:numPr>
              <w:spacing w:after="0" w:line="252" w:lineRule="auto"/>
              <w:rPr>
                <w:rFonts w:ascii="Times New Roman" w:hAnsi="Times New Roman" w:cs="Times New Roman"/>
                <w:szCs w:val="20"/>
              </w:rPr>
            </w:pPr>
            <w:r w:rsidRPr="00715591">
              <w:rPr>
                <w:rFonts w:ascii="Times New Roman" w:hAnsi="Times New Roman" w:cs="Times New Roman"/>
                <w:szCs w:val="20"/>
              </w:rPr>
              <w:t>Option 4: Valid RO is prioritized over dynamic DL reception</w:t>
            </w:r>
          </w:p>
          <w:p w14:paraId="69FAB105" w14:textId="77777777" w:rsidR="00F90E6E" w:rsidRPr="00715591" w:rsidRDefault="00F90E6E" w:rsidP="00A125E0">
            <w:pPr>
              <w:spacing w:after="0" w:line="240" w:lineRule="auto"/>
              <w:rPr>
                <w:rFonts w:ascii="Times New Roman" w:eastAsia="Batang" w:hAnsi="Times New Roman" w:cs="Times New Roman"/>
                <w:szCs w:val="20"/>
              </w:rPr>
            </w:pPr>
          </w:p>
        </w:tc>
      </w:tr>
    </w:tbl>
    <w:p w14:paraId="0E404195" w14:textId="77777777" w:rsidR="00F90E6E" w:rsidRPr="009A1355" w:rsidRDefault="00F90E6E" w:rsidP="00C32A61">
      <w:pPr>
        <w:jc w:val="both"/>
        <w:rPr>
          <w:szCs w:val="20"/>
          <w:lang w:val="en-GB" w:eastAsia="ja-JP"/>
        </w:rPr>
      </w:pPr>
    </w:p>
    <w:p w14:paraId="0C01D73A" w14:textId="47B71395" w:rsidR="009F2ADF" w:rsidRDefault="00C07F6D" w:rsidP="00C32A61">
      <w:pPr>
        <w:pStyle w:val="BodyText"/>
      </w:pPr>
      <w:r>
        <w:t>In this contribution, w</w:t>
      </w:r>
      <w:r w:rsidR="009F2ADF">
        <w:t>e discuss the following open issues</w:t>
      </w:r>
      <w:r w:rsidR="009F3315">
        <w:t>:</w:t>
      </w:r>
    </w:p>
    <w:p w14:paraId="3DAA7ECC" w14:textId="5816F38F" w:rsidR="009F2ADF" w:rsidRDefault="009F2ADF" w:rsidP="00055EB9">
      <w:pPr>
        <w:pStyle w:val="BodyText"/>
        <w:numPr>
          <w:ilvl w:val="0"/>
          <w:numId w:val="16"/>
        </w:numPr>
      </w:pPr>
      <w:r w:rsidRPr="00E50370">
        <w:t>whether to define the guard times in symbol units</w:t>
      </w:r>
    </w:p>
    <w:p w14:paraId="50CF30D3" w14:textId="0271A7D6" w:rsidR="009F2ADF" w:rsidRDefault="009F2ADF" w:rsidP="00055EB9">
      <w:pPr>
        <w:pStyle w:val="BodyText"/>
        <w:numPr>
          <w:ilvl w:val="0"/>
          <w:numId w:val="16"/>
        </w:numPr>
      </w:pPr>
      <w:r w:rsidRPr="00E50370">
        <w:t>collision</w:t>
      </w:r>
      <w:r>
        <w:t xml:space="preserve"> cases</w:t>
      </w:r>
      <w:r w:rsidRPr="00E50370">
        <w:t xml:space="preserve"> between DL </w:t>
      </w:r>
      <w:r w:rsidR="00AA704C">
        <w:t xml:space="preserve">reception </w:t>
      </w:r>
      <w:r w:rsidRPr="00E50370">
        <w:t>and UL</w:t>
      </w:r>
      <w:r w:rsidR="009F3315">
        <w:t xml:space="preserve"> </w:t>
      </w:r>
      <w:r w:rsidR="00BB69A7">
        <w:t>transmission</w:t>
      </w:r>
    </w:p>
    <w:p w14:paraId="6698EAA9" w14:textId="462C9B86" w:rsidR="009F2ADF" w:rsidRDefault="009F2ADF" w:rsidP="009F2ADF">
      <w:pPr>
        <w:pStyle w:val="Heading1"/>
      </w:pPr>
      <w:r>
        <w:t>2</w:t>
      </w:r>
      <w:r>
        <w:tab/>
        <w:t>Open issue: W</w:t>
      </w:r>
      <w:r w:rsidRPr="005D0693">
        <w:t>hether to define the guard times in symbol units</w:t>
      </w:r>
    </w:p>
    <w:p w14:paraId="45A65AB2" w14:textId="1BE22A93" w:rsidR="00FB4B21" w:rsidRDefault="009F2ADF" w:rsidP="00C32A61">
      <w:pPr>
        <w:jc w:val="both"/>
        <w:rPr>
          <w:rFonts w:cs="Arial"/>
          <w:szCs w:val="20"/>
        </w:rPr>
      </w:pPr>
      <w:r>
        <w:rPr>
          <w:lang w:val="en-GB" w:eastAsia="ja-JP"/>
        </w:rPr>
        <w:t xml:space="preserve">The current </w:t>
      </w:r>
      <w:r w:rsidR="002A5E3E">
        <w:rPr>
          <w:lang w:val="en-GB" w:eastAsia="ja-JP"/>
        </w:rPr>
        <w:t xml:space="preserve">RAN1 </w:t>
      </w:r>
      <w:r>
        <w:rPr>
          <w:lang w:val="en-GB" w:eastAsia="ja-JP"/>
        </w:rPr>
        <w:t>working assumption is to</w:t>
      </w:r>
      <w:r w:rsidRPr="006534CE">
        <w:rPr>
          <w:lang w:val="en-GB" w:eastAsia="ja-JP"/>
        </w:rPr>
        <w:t xml:space="preserve"> reuse existing switching time for UE not capable of full duplex in TS 38.211, Table 4.3.2-3.</w:t>
      </w:r>
      <w:r>
        <w:rPr>
          <w:lang w:val="en-GB" w:eastAsia="ja-JP"/>
        </w:rPr>
        <w:t xml:space="preserve"> </w:t>
      </w:r>
      <w:r w:rsidR="00FB4B21">
        <w:rPr>
          <w:lang w:eastAsia="ja-JP"/>
        </w:rPr>
        <w:t xml:space="preserve">In </w:t>
      </w:r>
      <w:r w:rsidR="00FB4B21">
        <w:rPr>
          <w:lang w:val="en-GB" w:eastAsia="ja-JP"/>
        </w:rPr>
        <w:fldChar w:fldCharType="begin"/>
      </w:r>
      <w:r w:rsidR="00FB4B21">
        <w:rPr>
          <w:lang w:val="en-GB" w:eastAsia="ja-JP"/>
        </w:rPr>
        <w:instrText xml:space="preserve"> REF _Ref78202463 \r \h </w:instrText>
      </w:r>
      <w:r w:rsidR="00FB4B21">
        <w:rPr>
          <w:lang w:val="en-GB" w:eastAsia="ja-JP"/>
        </w:rPr>
      </w:r>
      <w:r w:rsidR="00FB4B21">
        <w:rPr>
          <w:lang w:val="en-GB" w:eastAsia="ja-JP"/>
        </w:rPr>
        <w:fldChar w:fldCharType="separate"/>
      </w:r>
      <w:r w:rsidR="00E40640">
        <w:rPr>
          <w:lang w:val="en-GB" w:eastAsia="ja-JP"/>
        </w:rPr>
        <w:t>[3]</w:t>
      </w:r>
      <w:r w:rsidR="00FB4B21">
        <w:rPr>
          <w:lang w:val="en-GB" w:eastAsia="ja-JP"/>
        </w:rPr>
        <w:fldChar w:fldCharType="end"/>
      </w:r>
      <w:r w:rsidR="00FB4B21">
        <w:rPr>
          <w:lang w:eastAsia="ja-JP"/>
        </w:rPr>
        <w:t>,</w:t>
      </w:r>
      <w:r w:rsidR="00FB4B21">
        <w:rPr>
          <w:lang w:val="en-GB" w:eastAsia="ja-JP"/>
        </w:rPr>
        <w:t xml:space="preserve"> RAN4 has replied the LS confirming the working assumption for the </w:t>
      </w:r>
      <w:r w:rsidR="00FB4B21">
        <w:rPr>
          <w:rFonts w:cs="Arial"/>
          <w:szCs w:val="20"/>
        </w:rPr>
        <w:t>HD-FDD switching time for RedCap UE. Thus, the working assumption can be confirmed.</w:t>
      </w:r>
    </w:p>
    <w:p w14:paraId="3829FA30" w14:textId="7AEE0C85" w:rsidR="00FB4B21" w:rsidRPr="00FB4B21" w:rsidRDefault="00FB4B21" w:rsidP="00C32A61">
      <w:pPr>
        <w:pStyle w:val="Proposal"/>
        <w:tabs>
          <w:tab w:val="clear" w:pos="1304"/>
        </w:tabs>
        <w:ind w:left="1701" w:hanging="1701"/>
      </w:pPr>
      <w:bookmarkStart w:id="0" w:name="_Toc84011832"/>
      <w:r>
        <w:t>Confirm the working assumption on HD-FDD switching time to reuse existing switching times for FR1 for UE not capable of full duplex in TS 38.211, Table 4.3.2-3.</w:t>
      </w:r>
      <w:bookmarkEnd w:id="0"/>
    </w:p>
    <w:p w14:paraId="7DD5CE5E" w14:textId="77777777" w:rsidR="00FB4B21" w:rsidRDefault="00FB4B21" w:rsidP="00C32A61">
      <w:pPr>
        <w:jc w:val="both"/>
        <w:rPr>
          <w:lang w:val="en-GB" w:eastAsia="ja-JP"/>
        </w:rPr>
      </w:pPr>
    </w:p>
    <w:p w14:paraId="136F47D0" w14:textId="27FF9C34" w:rsidR="009F2ADF" w:rsidRPr="003040AC" w:rsidRDefault="009F2ADF" w:rsidP="00C32A61">
      <w:pPr>
        <w:jc w:val="both"/>
        <w:rPr>
          <w:lang w:val="en-GB" w:eastAsia="ja-JP"/>
        </w:rPr>
      </w:pPr>
      <w:r>
        <w:rPr>
          <w:lang w:val="en-GB" w:eastAsia="ja-JP"/>
        </w:rPr>
        <w:t xml:space="preserve">The switching times </w:t>
      </w:r>
      <w:r w:rsidR="00FB4B21">
        <w:rPr>
          <w:lang w:val="en-GB" w:eastAsia="ja-JP"/>
        </w:rPr>
        <w:t xml:space="preserve">for non-full duplex UE </w:t>
      </w:r>
      <w:r>
        <w:rPr>
          <w:lang w:val="en-GB" w:eastAsia="ja-JP"/>
        </w:rPr>
        <w:t>are linked to UE behaviours as follows.</w:t>
      </w:r>
      <w:r w:rsidR="002D55B0">
        <w:rPr>
          <w:lang w:val="en-GB" w:eastAsia="ja-JP"/>
        </w:rPr>
        <w:t xml:space="preserve"> </w:t>
      </w:r>
    </w:p>
    <w:tbl>
      <w:tblPr>
        <w:tblStyle w:val="TableGrid"/>
        <w:tblW w:w="0" w:type="auto"/>
        <w:tblInd w:w="137" w:type="dxa"/>
        <w:tblLook w:val="04A0" w:firstRow="1" w:lastRow="0" w:firstColumn="1" w:lastColumn="0" w:noHBand="0" w:noVBand="1"/>
      </w:tblPr>
      <w:tblGrid>
        <w:gridCol w:w="9492"/>
      </w:tblGrid>
      <w:tr w:rsidR="009F2ADF" w:rsidRPr="008B71D0" w14:paraId="2311616C" w14:textId="77777777" w:rsidTr="00406994">
        <w:tc>
          <w:tcPr>
            <w:tcW w:w="9492" w:type="dxa"/>
          </w:tcPr>
          <w:p w14:paraId="2F22B80D"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proofErr w:type="spellStart"/>
            <w:r w:rsidRPr="008B71D0">
              <w:rPr>
                <w:rFonts w:ascii="Times New Roman" w:hAnsi="Times New Roman" w:cs="Times New Roman"/>
                <w:i/>
                <w:sz w:val="20"/>
                <w:szCs w:val="20"/>
              </w:rPr>
              <w:t>simultaneousRxTxInterBandENDC</w:t>
            </w:r>
            <w:proofErr w:type="spellEnd"/>
            <w:r w:rsidRPr="008B71D0">
              <w:rPr>
                <w:rFonts w:ascii="Times New Roman" w:hAnsi="Times New Roman" w:cs="Times New Roman"/>
                <w:i/>
                <w:sz w:val="20"/>
                <w:szCs w:val="20"/>
              </w:rPr>
              <w:t xml:space="preserve">, </w:t>
            </w:r>
            <w:proofErr w:type="spellStart"/>
            <w:r w:rsidRPr="008B71D0">
              <w:rPr>
                <w:rFonts w:ascii="Times New Roman" w:hAnsi="Times New Roman" w:cs="Times New Roman"/>
                <w:i/>
                <w:sz w:val="20"/>
                <w:szCs w:val="20"/>
              </w:rPr>
              <w:t>simultaneousRxTxInterBandCA</w:t>
            </w:r>
            <w:proofErr w:type="spellEnd"/>
            <w:r w:rsidRPr="008B71D0">
              <w:rPr>
                <w:rFonts w:ascii="Times New Roman" w:hAnsi="Times New Roman" w:cs="Times New Roman"/>
                <w:i/>
                <w:sz w:val="20"/>
                <w:szCs w:val="20"/>
              </w:rPr>
              <w:t xml:space="preserve"> or </w:t>
            </w:r>
            <w:proofErr w:type="spellStart"/>
            <w:r w:rsidRPr="008B71D0">
              <w:rPr>
                <w:rFonts w:ascii="Times New Roman" w:hAnsi="Times New Roman" w:cs="Times New Roman"/>
                <w:i/>
                <w:sz w:val="20"/>
                <w:szCs w:val="20"/>
              </w:rPr>
              <w:t>simultaneousRxTxSUL</w:t>
            </w:r>
            <w:proofErr w:type="spellEnd"/>
            <w:r w:rsidRPr="008B71D0">
              <w:rPr>
                <w:rFonts w:ascii="Times New Roman" w:hAnsi="Times New Roman" w:cs="Times New Roman"/>
                <w:sz w:val="20"/>
                <w:szCs w:val="20"/>
              </w:rPr>
              <w:t xml:space="preserve"> [10, TS 38.306] among all cells within a group of cells is not expected to transmit in the uplink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61FB9B1E"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proofErr w:type="spellStart"/>
            <w:r w:rsidRPr="008B71D0">
              <w:rPr>
                <w:rFonts w:ascii="Times New Roman" w:hAnsi="Times New Roman" w:cs="Times New Roman"/>
                <w:i/>
                <w:sz w:val="20"/>
                <w:szCs w:val="20"/>
              </w:rPr>
              <w:t>simultaneousRxTxInterBandENDC</w:t>
            </w:r>
            <w:proofErr w:type="spellEnd"/>
            <w:r w:rsidRPr="008B71D0">
              <w:rPr>
                <w:rFonts w:ascii="Times New Roman" w:hAnsi="Times New Roman" w:cs="Times New Roman"/>
                <w:sz w:val="20"/>
                <w:szCs w:val="20"/>
              </w:rPr>
              <w:t xml:space="preserve">, </w:t>
            </w:r>
            <w:proofErr w:type="spellStart"/>
            <w:r w:rsidRPr="008B71D0">
              <w:rPr>
                <w:rFonts w:ascii="Times New Roman" w:hAnsi="Times New Roman" w:cs="Times New Roman"/>
                <w:i/>
                <w:sz w:val="20"/>
                <w:szCs w:val="20"/>
              </w:rPr>
              <w:t>simultaneousRxTxInterBandCA</w:t>
            </w:r>
            <w:proofErr w:type="spellEnd"/>
            <w:r w:rsidRPr="008B71D0">
              <w:rPr>
                <w:rFonts w:ascii="Times New Roman" w:hAnsi="Times New Roman" w:cs="Times New Roman"/>
                <w:sz w:val="20"/>
                <w:szCs w:val="20"/>
              </w:rPr>
              <w:t xml:space="preserve"> </w:t>
            </w:r>
            <w:r w:rsidRPr="008B71D0">
              <w:rPr>
                <w:rFonts w:ascii="Times New Roman" w:hAnsi="Times New Roman" w:cs="Times New Roman"/>
                <w:i/>
                <w:sz w:val="20"/>
                <w:szCs w:val="20"/>
              </w:rPr>
              <w:t xml:space="preserve">or </w:t>
            </w:r>
            <w:proofErr w:type="spellStart"/>
            <w:r w:rsidRPr="008B71D0">
              <w:rPr>
                <w:rFonts w:ascii="Times New Roman" w:hAnsi="Times New Roman" w:cs="Times New Roman"/>
                <w:i/>
                <w:sz w:val="20"/>
                <w:szCs w:val="20"/>
              </w:rPr>
              <w:t>simultaneousRxTxSUL</w:t>
            </w:r>
            <w:proofErr w:type="spellEnd"/>
            <w:r w:rsidRPr="008B71D0">
              <w:rPr>
                <w:rFonts w:ascii="Times New Roman" w:hAnsi="Times New Roman" w:cs="Times New Roman"/>
                <w:sz w:val="20"/>
                <w:szCs w:val="20"/>
              </w:rPr>
              <w:t xml:space="preserve"> [10, TS 38.306] among all cells within a group of cells is not expected to receive in the downlink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 </w:t>
            </w:r>
          </w:p>
          <w:p w14:paraId="0C7ACA48"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transmit in the uplink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5DAEF3B6"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receive in the downlink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w:t>
            </w:r>
          </w:p>
          <w:p w14:paraId="1BC878DE" w14:textId="77777777" w:rsidR="009F2ADF" w:rsidRPr="008B71D0" w:rsidRDefault="009F2ADF" w:rsidP="00406994">
            <w:pPr>
              <w:pStyle w:val="TH"/>
              <w:rPr>
                <w:rFonts w:cs="Arial"/>
                <w:sz w:val="20"/>
                <w:szCs w:val="20"/>
              </w:rPr>
            </w:pPr>
            <w:r w:rsidRPr="008B71D0">
              <w:rPr>
                <w:rFonts w:cs="Arial"/>
                <w:sz w:val="20"/>
                <w:szCs w:val="20"/>
              </w:rPr>
              <w:t xml:space="preserve">Table 4.3.2-3: Transition time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Rx-Tx</m:t>
                  </m:r>
                </m:sub>
              </m:sSub>
            </m:oMath>
            <w:r w:rsidRPr="008B71D0">
              <w:rPr>
                <w:rFonts w:cs="Arial"/>
                <w:sz w:val="20"/>
                <w:szCs w:val="20"/>
              </w:rPr>
              <w:t xml:space="preserve"> and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9F2ADF" w:rsidRPr="008B71D0" w14:paraId="71A600E8" w14:textId="77777777" w:rsidTr="00406994">
              <w:trPr>
                <w:jc w:val="center"/>
              </w:trPr>
              <w:tc>
                <w:tcPr>
                  <w:tcW w:w="2122" w:type="dxa"/>
                </w:tcPr>
                <w:p w14:paraId="74D197C4" w14:textId="77777777" w:rsidR="009F2ADF" w:rsidRPr="008B71D0" w:rsidRDefault="009F2ADF" w:rsidP="00406994">
                  <w:pPr>
                    <w:keepNext/>
                    <w:keepLines/>
                    <w:spacing w:after="0"/>
                    <w:jc w:val="both"/>
                    <w:rPr>
                      <w:rFonts w:cs="Arial"/>
                      <w:b/>
                      <w:szCs w:val="20"/>
                    </w:rPr>
                  </w:pPr>
                  <w:r w:rsidRPr="008B71D0">
                    <w:rPr>
                      <w:rFonts w:cs="Arial"/>
                      <w:b/>
                      <w:szCs w:val="20"/>
                    </w:rPr>
                    <w:t>Transition time</w:t>
                  </w:r>
                </w:p>
              </w:tc>
              <w:tc>
                <w:tcPr>
                  <w:tcW w:w="1134" w:type="dxa"/>
                </w:tcPr>
                <w:p w14:paraId="27B8201B" w14:textId="77777777" w:rsidR="009F2ADF" w:rsidRPr="008B71D0" w:rsidRDefault="009F2ADF" w:rsidP="00406994">
                  <w:pPr>
                    <w:keepNext/>
                    <w:keepLines/>
                    <w:spacing w:after="0"/>
                    <w:jc w:val="both"/>
                    <w:rPr>
                      <w:rFonts w:cs="Arial"/>
                      <w:b/>
                      <w:szCs w:val="20"/>
                    </w:rPr>
                  </w:pPr>
                  <w:r w:rsidRPr="008B71D0">
                    <w:rPr>
                      <w:rFonts w:cs="Arial"/>
                      <w:b/>
                      <w:szCs w:val="20"/>
                    </w:rPr>
                    <w:t>FR1</w:t>
                  </w:r>
                </w:p>
              </w:tc>
              <w:tc>
                <w:tcPr>
                  <w:tcW w:w="992" w:type="dxa"/>
                </w:tcPr>
                <w:p w14:paraId="5DB486D8" w14:textId="77777777" w:rsidR="009F2ADF" w:rsidRPr="008B71D0" w:rsidRDefault="009F2ADF" w:rsidP="00406994">
                  <w:pPr>
                    <w:keepNext/>
                    <w:keepLines/>
                    <w:spacing w:after="0"/>
                    <w:jc w:val="both"/>
                    <w:rPr>
                      <w:rFonts w:cs="Arial"/>
                      <w:b/>
                      <w:szCs w:val="20"/>
                    </w:rPr>
                  </w:pPr>
                  <w:r w:rsidRPr="008B71D0">
                    <w:rPr>
                      <w:rFonts w:cs="Arial"/>
                      <w:b/>
                      <w:szCs w:val="20"/>
                    </w:rPr>
                    <w:t>FR2</w:t>
                  </w:r>
                </w:p>
              </w:tc>
            </w:tr>
            <w:tr w:rsidR="009F2ADF" w:rsidRPr="008B71D0" w14:paraId="21203015" w14:textId="77777777" w:rsidTr="00406994">
              <w:trPr>
                <w:jc w:val="center"/>
              </w:trPr>
              <w:tc>
                <w:tcPr>
                  <w:tcW w:w="2122" w:type="dxa"/>
                </w:tcPr>
                <w:p w14:paraId="087DA877" w14:textId="77777777" w:rsidR="009F2ADF" w:rsidRPr="008B71D0" w:rsidRDefault="00D853F2" w:rsidP="00406994">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Tx-Rx</m:t>
                          </m:r>
                        </m:sub>
                      </m:sSub>
                    </m:oMath>
                  </m:oMathPara>
                </w:p>
              </w:tc>
              <w:tc>
                <w:tcPr>
                  <w:tcW w:w="1134" w:type="dxa"/>
                </w:tcPr>
                <w:p w14:paraId="57B48B29" w14:textId="77777777" w:rsidR="009F2ADF" w:rsidRPr="008B71D0" w:rsidRDefault="009F2ADF" w:rsidP="00406994">
                  <w:pPr>
                    <w:keepNext/>
                    <w:keepLines/>
                    <w:spacing w:after="0"/>
                    <w:jc w:val="both"/>
                    <w:rPr>
                      <w:rFonts w:cs="Arial"/>
                      <w:szCs w:val="20"/>
                    </w:rPr>
                  </w:pPr>
                  <w:r w:rsidRPr="008B71D0">
                    <w:rPr>
                      <w:rFonts w:cs="Arial"/>
                      <w:szCs w:val="20"/>
                    </w:rPr>
                    <w:t>25600</w:t>
                  </w:r>
                </w:p>
              </w:tc>
              <w:tc>
                <w:tcPr>
                  <w:tcW w:w="992" w:type="dxa"/>
                </w:tcPr>
                <w:p w14:paraId="444B8AFF" w14:textId="77777777" w:rsidR="009F2ADF" w:rsidRPr="008B71D0" w:rsidRDefault="009F2ADF" w:rsidP="00406994">
                  <w:pPr>
                    <w:keepNext/>
                    <w:keepLines/>
                    <w:spacing w:after="0"/>
                    <w:jc w:val="both"/>
                    <w:rPr>
                      <w:rFonts w:cs="Arial"/>
                      <w:szCs w:val="20"/>
                    </w:rPr>
                  </w:pPr>
                  <w:r w:rsidRPr="008B71D0">
                    <w:rPr>
                      <w:rFonts w:cs="Arial"/>
                      <w:szCs w:val="20"/>
                    </w:rPr>
                    <w:t>13792</w:t>
                  </w:r>
                </w:p>
              </w:tc>
            </w:tr>
            <w:tr w:rsidR="009F2ADF" w:rsidRPr="008B71D0" w14:paraId="48148E5D" w14:textId="77777777" w:rsidTr="00406994">
              <w:trPr>
                <w:jc w:val="center"/>
              </w:trPr>
              <w:tc>
                <w:tcPr>
                  <w:tcW w:w="2122" w:type="dxa"/>
                </w:tcPr>
                <w:p w14:paraId="6AE14821" w14:textId="77777777" w:rsidR="009F2ADF" w:rsidRPr="008B71D0" w:rsidRDefault="00D853F2" w:rsidP="00406994">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Rx-Tx</m:t>
                          </m:r>
                        </m:sub>
                      </m:sSub>
                    </m:oMath>
                  </m:oMathPara>
                </w:p>
              </w:tc>
              <w:tc>
                <w:tcPr>
                  <w:tcW w:w="1134" w:type="dxa"/>
                </w:tcPr>
                <w:p w14:paraId="5F990429" w14:textId="77777777" w:rsidR="009F2ADF" w:rsidRPr="008B71D0" w:rsidRDefault="009F2ADF" w:rsidP="00406994">
                  <w:pPr>
                    <w:keepNext/>
                    <w:keepLines/>
                    <w:spacing w:after="0"/>
                    <w:jc w:val="both"/>
                    <w:rPr>
                      <w:rFonts w:cs="Arial"/>
                      <w:szCs w:val="20"/>
                    </w:rPr>
                  </w:pPr>
                  <w:r w:rsidRPr="008B71D0">
                    <w:rPr>
                      <w:rFonts w:cs="Arial"/>
                      <w:szCs w:val="20"/>
                    </w:rPr>
                    <w:t>25600</w:t>
                  </w:r>
                </w:p>
              </w:tc>
              <w:tc>
                <w:tcPr>
                  <w:tcW w:w="992" w:type="dxa"/>
                </w:tcPr>
                <w:p w14:paraId="0C418193" w14:textId="77777777" w:rsidR="009F2ADF" w:rsidRPr="008B71D0" w:rsidRDefault="009F2ADF" w:rsidP="00406994">
                  <w:pPr>
                    <w:keepNext/>
                    <w:keepLines/>
                    <w:spacing w:after="0"/>
                    <w:jc w:val="both"/>
                    <w:rPr>
                      <w:rFonts w:cs="Arial"/>
                      <w:szCs w:val="20"/>
                    </w:rPr>
                  </w:pPr>
                  <w:r w:rsidRPr="008B71D0">
                    <w:rPr>
                      <w:rFonts w:cs="Arial"/>
                      <w:szCs w:val="20"/>
                    </w:rPr>
                    <w:t>13792</w:t>
                  </w:r>
                </w:p>
              </w:tc>
            </w:tr>
          </w:tbl>
          <w:p w14:paraId="57A654D5" w14:textId="77777777" w:rsidR="009F2ADF" w:rsidRPr="008B71D0" w:rsidRDefault="009F2ADF" w:rsidP="00406994">
            <w:pPr>
              <w:jc w:val="both"/>
              <w:rPr>
                <w:rFonts w:eastAsia="Times New Roman" w:cs="Arial"/>
                <w:sz w:val="20"/>
                <w:szCs w:val="20"/>
              </w:rPr>
            </w:pPr>
          </w:p>
        </w:tc>
      </w:tr>
    </w:tbl>
    <w:p w14:paraId="6CD3313E" w14:textId="77777777" w:rsidR="009F2ADF" w:rsidRDefault="009F2ADF" w:rsidP="00C32A61">
      <w:pPr>
        <w:jc w:val="both"/>
        <w:rPr>
          <w:lang w:val="en-GB" w:eastAsia="ja-JP"/>
        </w:rPr>
      </w:pPr>
    </w:p>
    <w:p w14:paraId="7D14FC86" w14:textId="77777777" w:rsidR="009F2ADF" w:rsidRDefault="009F2ADF" w:rsidP="00C32A61">
      <w:pPr>
        <w:jc w:val="both"/>
        <w:rPr>
          <w:lang w:val="en-GB" w:eastAsia="ja-JP"/>
        </w:rPr>
      </w:pPr>
      <w:r>
        <w:rPr>
          <w:lang w:val="en-GB" w:eastAsia="ja-JP"/>
        </w:rPr>
        <w:t>Note that the above descriptions are from a UE perspective, and thus the timings of the DL symbols and UL symbols in the above descriptions are also from a UE perspective. Note also that the DL symbols and UL symbols are typically not aligned from a UE perspective. According to TS 38.211:</w:t>
      </w:r>
    </w:p>
    <w:tbl>
      <w:tblPr>
        <w:tblStyle w:val="TableGrid"/>
        <w:tblW w:w="0" w:type="auto"/>
        <w:tblLook w:val="04A0" w:firstRow="1" w:lastRow="0" w:firstColumn="1" w:lastColumn="0" w:noHBand="0" w:noVBand="1"/>
      </w:tblPr>
      <w:tblGrid>
        <w:gridCol w:w="9629"/>
      </w:tblGrid>
      <w:tr w:rsidR="009F2ADF" w14:paraId="5C06F55D" w14:textId="77777777" w:rsidTr="00406994">
        <w:tc>
          <w:tcPr>
            <w:tcW w:w="9629" w:type="dxa"/>
          </w:tcPr>
          <w:p w14:paraId="29289B30" w14:textId="77777777" w:rsidR="009F2ADF" w:rsidRPr="008B71D0" w:rsidRDefault="009F2ADF" w:rsidP="00406994">
            <w:pPr>
              <w:rPr>
                <w:rFonts w:ascii="Times New Roman" w:hAnsi="Times New Roman" w:cs="Times New Roman"/>
                <w:sz w:val="20"/>
                <w:szCs w:val="20"/>
                <w:lang w:eastAsia="ko-KR"/>
              </w:rPr>
            </w:pPr>
            <w:r w:rsidRPr="008B71D0">
              <w:rPr>
                <w:rFonts w:ascii="Times New Roman" w:hAnsi="Times New Roman" w:cs="Times New Roman"/>
                <w:sz w:val="20"/>
                <w:szCs w:val="20"/>
              </w:rPr>
              <w:t xml:space="preserve">Uplink frame number </w:t>
            </w:r>
            <w:r w:rsidRPr="008B71D0">
              <w:rPr>
                <w:rFonts w:ascii="Times New Roman" w:hAnsi="Times New Roman" w:cs="Times New Roman"/>
                <w:position w:val="-6"/>
                <w:sz w:val="20"/>
                <w:szCs w:val="20"/>
              </w:rPr>
              <w:object w:dxaOrig="139" w:dyaOrig="240" w14:anchorId="5D821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1" o:title=""/>
                </v:shape>
                <o:OLEObject Type="Embed" ProgID="Equation.3" ShapeID="_x0000_i1025" DrawAspect="Content" ObjectID="_1694651018" r:id="rId12"/>
              </w:object>
            </w:r>
            <w:r w:rsidRPr="008B71D0">
              <w:rPr>
                <w:rFonts w:ascii="Times New Roman" w:hAnsi="Times New Roman" w:cs="Times New Roman"/>
                <w:sz w:val="20"/>
                <w:szCs w:val="20"/>
              </w:rPr>
              <w:t xml:space="preserve"> for transmission from the UE shall start </w:t>
            </w:r>
            <w:r w:rsidRPr="008B71D0">
              <w:rPr>
                <w:rFonts w:ascii="Times New Roman" w:hAnsi="Times New Roman" w:cs="Times New Roman"/>
                <w:position w:val="-12"/>
                <w:sz w:val="20"/>
                <w:szCs w:val="20"/>
              </w:rPr>
              <w:object w:dxaOrig="2140" w:dyaOrig="320" w14:anchorId="629A98B0">
                <v:shape id="_x0000_i1026" type="#_x0000_t75" style="width:102pt;height:18pt" o:ole="">
                  <v:imagedata r:id="rId13" o:title=""/>
                </v:shape>
                <o:OLEObject Type="Embed" ProgID="Equation.3" ShapeID="_x0000_i1026" DrawAspect="Content" ObjectID="_1694651019" r:id="rId14"/>
              </w:object>
            </w:r>
            <w:r w:rsidRPr="008B71D0">
              <w:rPr>
                <w:rFonts w:ascii="Times New Roman" w:hAnsi="Times New Roman" w:cs="Times New Roman"/>
                <w:sz w:val="20"/>
                <w:szCs w:val="20"/>
              </w:rPr>
              <w:t xml:space="preserve"> before the start of the corresponding downlink frame at the UE where </w:t>
            </w:r>
            <w:r w:rsidRPr="008B71D0">
              <w:rPr>
                <w:rFonts w:ascii="Times New Roman" w:hAnsi="Times New Roman" w:cs="Times New Roman"/>
                <w:position w:val="-12"/>
                <w:sz w:val="20"/>
                <w:szCs w:val="20"/>
              </w:rPr>
              <w:object w:dxaOrig="780" w:dyaOrig="320" w14:anchorId="5FE082EF">
                <v:shape id="_x0000_i1027" type="#_x0000_t75" style="width:36pt;height:18pt" o:ole="">
                  <v:imagedata r:id="rId15" o:title=""/>
                </v:shape>
                <o:OLEObject Type="Embed" ProgID="Equation.3" ShapeID="_x0000_i1027" DrawAspect="Content" ObjectID="_1694651020" r:id="rId16"/>
              </w:object>
            </w:r>
            <w:r w:rsidRPr="008B71D0">
              <w:rPr>
                <w:rFonts w:ascii="Times New Roman" w:hAnsi="Times New Roman" w:cs="Times New Roman"/>
                <w:sz w:val="20"/>
                <w:szCs w:val="20"/>
              </w:rPr>
              <w:t xml:space="preserve"> is given by [5, TS 38.213]</w:t>
            </w:r>
            <w:r w:rsidRPr="008B71D0">
              <w:rPr>
                <w:rFonts w:ascii="Times New Roman" w:hAnsi="Times New Roman" w:cs="Times New Roman"/>
                <w:sz w:val="20"/>
                <w:szCs w:val="20"/>
                <w:lang w:eastAsia="ko-KR"/>
              </w:rPr>
              <w:t>.</w:t>
            </w:r>
          </w:p>
          <w:p w14:paraId="15D659AE" w14:textId="77777777" w:rsidR="009F2ADF" w:rsidRPr="00F543CE" w:rsidRDefault="009F2ADF" w:rsidP="00406994">
            <w:pPr>
              <w:rPr>
                <w:sz w:val="20"/>
                <w:szCs w:val="20"/>
              </w:rPr>
            </w:pPr>
          </w:p>
          <w:p w14:paraId="5B3B2880" w14:textId="77777777" w:rsidR="009F2ADF" w:rsidRPr="00F543CE" w:rsidRDefault="009F2ADF" w:rsidP="00406994">
            <w:pPr>
              <w:pStyle w:val="TH"/>
              <w:rPr>
                <w:sz w:val="20"/>
                <w:szCs w:val="20"/>
              </w:rPr>
            </w:pPr>
            <w:r w:rsidRPr="00F543CE">
              <w:rPr>
                <w:sz w:val="20"/>
                <w:szCs w:val="20"/>
              </w:rPr>
              <w:object w:dxaOrig="6720" w:dyaOrig="2191" w14:anchorId="430BF359">
                <v:shape id="_x0000_i1028" type="#_x0000_t75" style="width:270pt;height:90pt" o:ole="">
                  <v:imagedata r:id="rId17" o:title=""/>
                </v:shape>
                <o:OLEObject Type="Embed" ProgID="Visio.Drawing.11" ShapeID="_x0000_i1028" DrawAspect="Content" ObjectID="_1694651021" r:id="rId18"/>
              </w:object>
            </w:r>
          </w:p>
          <w:p w14:paraId="078D8A80" w14:textId="08DD76D2" w:rsidR="009F2ADF" w:rsidRPr="00F543CE" w:rsidRDefault="009F2ADF" w:rsidP="00406994">
            <w:pPr>
              <w:pStyle w:val="TF"/>
              <w:rPr>
                <w:sz w:val="20"/>
                <w:szCs w:val="20"/>
              </w:rPr>
            </w:pPr>
            <w:r w:rsidRPr="00F543CE">
              <w:rPr>
                <w:sz w:val="20"/>
                <w:szCs w:val="20"/>
              </w:rPr>
              <w:t>Figure 4.3.1-1: Uplink-downlink timing relation.</w:t>
            </w:r>
          </w:p>
        </w:tc>
      </w:tr>
    </w:tbl>
    <w:p w14:paraId="11FFD8B7" w14:textId="77777777" w:rsidR="009F2ADF" w:rsidRDefault="009F2ADF" w:rsidP="00C32A61">
      <w:pPr>
        <w:jc w:val="both"/>
        <w:rPr>
          <w:lang w:val="en-GB" w:eastAsia="ja-JP"/>
        </w:rPr>
      </w:pPr>
    </w:p>
    <w:p w14:paraId="3032EB45" w14:textId="29107398" w:rsidR="00A125E0" w:rsidRDefault="009F2ADF" w:rsidP="00C32A61">
      <w:pPr>
        <w:jc w:val="both"/>
        <w:rPr>
          <w:rFonts w:cs="Arial"/>
          <w:szCs w:val="20"/>
        </w:rPr>
      </w:pPr>
      <w:r>
        <w:rPr>
          <w:lang w:val="en-GB" w:eastAsia="ja-JP"/>
        </w:rPr>
        <w:t xml:space="preserve">Thus, the </w:t>
      </w:r>
      <w:bookmarkStart w:id="1" w:name="_Hlk66884980"/>
      <w:r>
        <w:rPr>
          <w:lang w:val="en-GB" w:eastAsia="ja-JP"/>
        </w:rPr>
        <w:t xml:space="preserve">timing offset between DL and UL frames </w:t>
      </w:r>
      <w:bookmarkEnd w:id="1"/>
      <w:r>
        <w:rPr>
          <w:lang w:val="en-GB" w:eastAsia="ja-JP"/>
        </w:rPr>
        <w:t xml:space="preserve">is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which has granularity finer than symbol duration as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is calculated based on</w:t>
      </w:r>
      <m:oMath>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c</m:t>
            </m:r>
          </m:sub>
        </m:sSub>
      </m:oMath>
      <w:r>
        <w:rPr>
          <w:rFonts w:eastAsiaTheme="minorEastAsia"/>
          <w:lang w:val="en-GB" w:eastAsia="ja-JP"/>
        </w:rPr>
        <w:t>, where</w:t>
      </w:r>
      <w:r>
        <w:rPr>
          <w:lang w:val="en-GB" w:eastAsia="ja-JP"/>
        </w:rPr>
        <w:t xml:space="preserve"> </w:t>
      </w:r>
      <w:r w:rsidRPr="00C12953">
        <w:rPr>
          <w:position w:val="-10"/>
        </w:rPr>
        <w:object w:dxaOrig="1540" w:dyaOrig="300" w14:anchorId="3C838615">
          <v:shape id="_x0000_i1029" type="#_x0000_t75" style="width:78pt;height:18pt" o:ole="">
            <v:imagedata r:id="rId19" o:title=""/>
          </v:shape>
          <o:OLEObject Type="Embed" ProgID="Equation.3" ShapeID="_x0000_i1029" DrawAspect="Content" ObjectID="_1694651022" r:id="rId20"/>
        </w:objec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w:t>
      </w:r>
      <w:r w:rsidR="00E155FB">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Therefore, we see no use in defining guard times in symbol units. For example, if the guard time is X symbols after the </w:t>
      </w:r>
      <w:r w:rsidRPr="00BA01D8">
        <w:rPr>
          <w:rFonts w:cs="Arial"/>
          <w:szCs w:val="20"/>
        </w:rPr>
        <w:t>end of the last received downlink symbol</w:t>
      </w:r>
      <w:r>
        <w:rPr>
          <w:rFonts w:cs="Arial"/>
          <w:szCs w:val="20"/>
        </w:rPr>
        <w:t xml:space="preserve"> in the case of Rx-to-Tx transition, the UE cannot start the UL transmission after a guard time of X-symbol duration as such a start time is most likely not aligned with an uplink symbol boundary.</w:t>
      </w:r>
      <w:r w:rsidR="00A125E0">
        <w:rPr>
          <w:rFonts w:cs="Arial"/>
          <w:szCs w:val="20"/>
        </w:rPr>
        <w:t xml:space="preserve"> </w:t>
      </w:r>
      <w:r w:rsidR="00336FAA">
        <w:rPr>
          <w:rFonts w:cs="Arial"/>
          <w:szCs w:val="20"/>
        </w:rPr>
        <w:t>In fact, d</w:t>
      </w:r>
      <w:r w:rsidR="00336FAA" w:rsidRPr="00336FAA">
        <w:rPr>
          <w:rFonts w:cs="Arial"/>
          <w:szCs w:val="20"/>
        </w:rPr>
        <w:t xml:space="preserve">efining </w:t>
      </w:r>
      <w:r w:rsidR="009566A2">
        <w:rPr>
          <w:rFonts w:cs="Arial"/>
          <w:szCs w:val="20"/>
        </w:rPr>
        <w:t xml:space="preserve">a </w:t>
      </w:r>
      <w:r w:rsidR="00336FAA" w:rsidRPr="00336FAA">
        <w:rPr>
          <w:rFonts w:cs="Arial"/>
          <w:szCs w:val="20"/>
        </w:rPr>
        <w:t>guard time in symbol unit</w:t>
      </w:r>
      <w:r w:rsidR="009566A2">
        <w:rPr>
          <w:rFonts w:cs="Arial"/>
          <w:szCs w:val="20"/>
        </w:rPr>
        <w:t>s</w:t>
      </w:r>
      <w:r w:rsidR="00336FAA" w:rsidRPr="00336FAA">
        <w:rPr>
          <w:rFonts w:cs="Arial"/>
          <w:szCs w:val="20"/>
        </w:rPr>
        <w:t xml:space="preserve"> </w:t>
      </w:r>
      <w:r w:rsidR="00336FAA">
        <w:rPr>
          <w:rFonts w:cs="Arial"/>
          <w:szCs w:val="20"/>
        </w:rPr>
        <w:t xml:space="preserve">would </w:t>
      </w:r>
      <w:r w:rsidR="00336FAA" w:rsidRPr="00336FAA">
        <w:rPr>
          <w:rFonts w:cs="Arial"/>
          <w:szCs w:val="20"/>
        </w:rPr>
        <w:t xml:space="preserve">lead to additional </w:t>
      </w:r>
      <w:r w:rsidR="00336FAA">
        <w:rPr>
          <w:rFonts w:cs="Arial"/>
          <w:szCs w:val="20"/>
        </w:rPr>
        <w:t>delay</w:t>
      </w:r>
      <w:r w:rsidR="00336FAA" w:rsidRPr="00336FAA">
        <w:rPr>
          <w:rFonts w:cs="Arial"/>
          <w:szCs w:val="20"/>
        </w:rPr>
        <w:t xml:space="preserve"> due to the rounding-up effect which </w:t>
      </w:r>
      <w:r w:rsidR="00336FAA">
        <w:rPr>
          <w:rFonts w:cs="Arial"/>
          <w:szCs w:val="20"/>
        </w:rPr>
        <w:t>not only increase</w:t>
      </w:r>
      <w:r w:rsidR="005033E7">
        <w:rPr>
          <w:rFonts w:cs="Arial"/>
          <w:szCs w:val="20"/>
        </w:rPr>
        <w:t>s</w:t>
      </w:r>
      <w:r w:rsidR="00336FAA">
        <w:rPr>
          <w:rFonts w:cs="Arial"/>
          <w:szCs w:val="20"/>
        </w:rPr>
        <w:t xml:space="preserve"> latency but also </w:t>
      </w:r>
      <w:r w:rsidR="00336FAA" w:rsidRPr="00336FAA">
        <w:rPr>
          <w:rFonts w:cs="Arial"/>
          <w:szCs w:val="20"/>
        </w:rPr>
        <w:t>complicate</w:t>
      </w:r>
      <w:r w:rsidR="00336FAA">
        <w:rPr>
          <w:rFonts w:cs="Arial"/>
          <w:szCs w:val="20"/>
        </w:rPr>
        <w:t>s</w:t>
      </w:r>
      <w:r w:rsidR="00336FAA" w:rsidRPr="00336FAA">
        <w:rPr>
          <w:rFonts w:cs="Arial"/>
          <w:szCs w:val="20"/>
        </w:rPr>
        <w:t xml:space="preserve"> </w:t>
      </w:r>
      <w:r w:rsidR="00336FAA">
        <w:rPr>
          <w:rFonts w:cs="Arial"/>
          <w:szCs w:val="20"/>
        </w:rPr>
        <w:t xml:space="preserve">the </w:t>
      </w:r>
      <w:r w:rsidR="00336FAA" w:rsidRPr="00336FAA">
        <w:rPr>
          <w:rFonts w:cs="Arial"/>
          <w:szCs w:val="20"/>
        </w:rPr>
        <w:t xml:space="preserve">scheduling. </w:t>
      </w:r>
    </w:p>
    <w:p w14:paraId="1374774D" w14:textId="5F9A2459" w:rsidR="00336FAA" w:rsidRDefault="00481997" w:rsidP="00A125E0">
      <w:pPr>
        <w:jc w:val="both"/>
        <w:rPr>
          <w:rFonts w:cs="Arial"/>
          <w:szCs w:val="20"/>
        </w:rPr>
      </w:pPr>
      <w:r>
        <w:rPr>
          <w:rFonts w:cs="Arial"/>
          <w:szCs w:val="20"/>
        </w:rPr>
        <w:t xml:space="preserve">Previously, some companies preferred to wait for RAN4 LS reply before deciding. </w:t>
      </w:r>
      <w:r w:rsidR="00FB4B21">
        <w:rPr>
          <w:rFonts w:cs="Arial"/>
          <w:szCs w:val="20"/>
        </w:rPr>
        <w:t>Given</w:t>
      </w:r>
      <w:r w:rsidR="00281821">
        <w:rPr>
          <w:rFonts w:cs="Arial"/>
          <w:szCs w:val="20"/>
        </w:rPr>
        <w:t xml:space="preserve"> the LS </w:t>
      </w:r>
      <w:r w:rsidR="00FB4B21">
        <w:rPr>
          <w:rFonts w:cs="Arial"/>
          <w:szCs w:val="20"/>
        </w:rPr>
        <w:t>reply</w:t>
      </w:r>
      <w:r w:rsidR="00A125E0">
        <w:rPr>
          <w:rFonts w:cs="Arial"/>
          <w:szCs w:val="20"/>
        </w:rPr>
        <w:t>,</w:t>
      </w:r>
      <w:r w:rsidR="007A4EF7">
        <w:rPr>
          <w:rFonts w:cs="Arial"/>
          <w:szCs w:val="20"/>
        </w:rPr>
        <w:t xml:space="preserve"> there is no need to wait for any more inputs and</w:t>
      </w:r>
      <w:r w:rsidR="00A125E0">
        <w:rPr>
          <w:rFonts w:cs="Arial"/>
          <w:szCs w:val="20"/>
        </w:rPr>
        <w:t xml:space="preserve"> </w:t>
      </w:r>
      <w:r w:rsidR="00A37E7E">
        <w:rPr>
          <w:rFonts w:cs="Arial"/>
          <w:szCs w:val="20"/>
        </w:rPr>
        <w:t>RAN1</w:t>
      </w:r>
      <w:r w:rsidR="00A125E0" w:rsidRPr="00A125E0">
        <w:rPr>
          <w:rFonts w:cs="Arial"/>
          <w:szCs w:val="20"/>
        </w:rPr>
        <w:t xml:space="preserve"> can conclude that there is no need to define</w:t>
      </w:r>
      <w:r w:rsidR="00547F76">
        <w:rPr>
          <w:rFonts w:cs="Arial"/>
          <w:szCs w:val="20"/>
        </w:rPr>
        <w:t xml:space="preserve"> a</w:t>
      </w:r>
      <w:r w:rsidR="00A125E0" w:rsidRPr="00A125E0">
        <w:rPr>
          <w:rFonts w:cs="Arial"/>
          <w:szCs w:val="20"/>
        </w:rPr>
        <w:t xml:space="preserve"> guard time in symbol units</w:t>
      </w:r>
      <w:r w:rsidR="00336FAA" w:rsidRPr="00336FAA">
        <w:rPr>
          <w:rFonts w:cs="Arial"/>
          <w:szCs w:val="20"/>
        </w:rPr>
        <w:t xml:space="preserve">. </w:t>
      </w:r>
    </w:p>
    <w:p w14:paraId="195887F2" w14:textId="4D270635" w:rsidR="009F2ADF" w:rsidRPr="002F2BEE" w:rsidRDefault="009F2ADF" w:rsidP="002F2BEE">
      <w:pPr>
        <w:pStyle w:val="Observation"/>
        <w:numPr>
          <w:ilvl w:val="0"/>
          <w:numId w:val="4"/>
        </w:numPr>
        <w:ind w:left="1701" w:hanging="1701"/>
        <w:jc w:val="both"/>
        <w:rPr>
          <w:rFonts w:cs="Arial"/>
          <w:szCs w:val="20"/>
        </w:rPr>
      </w:pPr>
      <w:bookmarkStart w:id="2" w:name="_Toc67770505"/>
      <w:bookmarkStart w:id="3" w:name="_Toc68673578"/>
      <w:bookmarkStart w:id="4" w:name="_Toc84011824"/>
      <w:r w:rsidRPr="002F2BEE">
        <w:rPr>
          <w:rFonts w:cs="Arial"/>
          <w:szCs w:val="20"/>
        </w:rPr>
        <w:t xml:space="preserve">The timing offset between DL and UL frames at the UE is based on a time unit </w:t>
      </w:r>
      <w:r w:rsidR="00F635ED" w:rsidRPr="002F2BEE">
        <w:rPr>
          <w:rFonts w:cs="Arial"/>
          <w:szCs w:val="20"/>
        </w:rPr>
        <w:t xml:space="preserve">with </w:t>
      </w:r>
      <w:r w:rsidRPr="002F2BEE">
        <w:rPr>
          <w:rFonts w:cs="Arial"/>
          <w:szCs w:val="20"/>
        </w:rPr>
        <w:t xml:space="preserve">finer </w:t>
      </w:r>
      <w:r w:rsidR="00F635ED" w:rsidRPr="002F2BEE">
        <w:rPr>
          <w:rFonts w:cs="Arial"/>
          <w:szCs w:val="20"/>
        </w:rPr>
        <w:t xml:space="preserve">granularity </w:t>
      </w:r>
      <w:r w:rsidRPr="002F2BEE">
        <w:rPr>
          <w:rFonts w:cs="Arial"/>
          <w:szCs w:val="20"/>
        </w:rPr>
        <w:t>than the symbol duration. Defining the guard time in symbol units is therefore not needed, as the end of guard time cannot be guaranteed to align with the symbol boundary after the UE switch from Rx to Tx, or from Tx to Rx.</w:t>
      </w:r>
      <w:bookmarkEnd w:id="2"/>
      <w:bookmarkEnd w:id="3"/>
      <w:bookmarkEnd w:id="4"/>
    </w:p>
    <w:p w14:paraId="746416D8" w14:textId="57EAD00E" w:rsidR="009F2ADF" w:rsidRPr="002F2BEE" w:rsidRDefault="00336FAA" w:rsidP="002F2BEE">
      <w:pPr>
        <w:pStyle w:val="Observation"/>
        <w:numPr>
          <w:ilvl w:val="0"/>
          <w:numId w:val="4"/>
        </w:numPr>
        <w:ind w:left="1701" w:hanging="1701"/>
        <w:jc w:val="both"/>
        <w:rPr>
          <w:rFonts w:cs="Arial"/>
          <w:szCs w:val="20"/>
        </w:rPr>
      </w:pPr>
      <w:bookmarkStart w:id="5" w:name="_Toc84011825"/>
      <w:r w:rsidRPr="002F2BEE">
        <w:rPr>
          <w:rFonts w:cs="Arial"/>
          <w:szCs w:val="20"/>
        </w:rPr>
        <w:t xml:space="preserve">Defining </w:t>
      </w:r>
      <w:r w:rsidR="00A47D74" w:rsidRPr="002F2BEE">
        <w:rPr>
          <w:rFonts w:cs="Arial"/>
          <w:szCs w:val="20"/>
        </w:rPr>
        <w:t xml:space="preserve">a </w:t>
      </w:r>
      <w:r w:rsidRPr="002F2BEE">
        <w:rPr>
          <w:rFonts w:cs="Arial"/>
          <w:szCs w:val="20"/>
        </w:rPr>
        <w:t xml:space="preserve">guard time in symbol units can increase latency due to the need to round up </w:t>
      </w:r>
      <w:r w:rsidR="00FF067E" w:rsidRPr="002F2BEE">
        <w:rPr>
          <w:rFonts w:cs="Arial"/>
          <w:szCs w:val="20"/>
        </w:rPr>
        <w:t>the switching time</w:t>
      </w:r>
      <w:r w:rsidR="0033119D" w:rsidRPr="002F2BEE">
        <w:rPr>
          <w:rFonts w:cs="Arial"/>
          <w:szCs w:val="20"/>
        </w:rPr>
        <w:t xml:space="preserve"> so that the start of a transmission or reception</w:t>
      </w:r>
      <w:r w:rsidR="00FF067E" w:rsidRPr="002F2BEE">
        <w:rPr>
          <w:rFonts w:cs="Arial"/>
          <w:szCs w:val="20"/>
        </w:rPr>
        <w:t xml:space="preserve"> </w:t>
      </w:r>
      <w:r w:rsidR="00620943" w:rsidRPr="002F2BEE">
        <w:rPr>
          <w:rFonts w:cs="Arial"/>
          <w:szCs w:val="20"/>
        </w:rPr>
        <w:t>is</w:t>
      </w:r>
      <w:r w:rsidRPr="002F2BEE">
        <w:rPr>
          <w:rFonts w:cs="Arial"/>
          <w:szCs w:val="20"/>
        </w:rPr>
        <w:t xml:space="preserve"> align</w:t>
      </w:r>
      <w:r w:rsidR="00620943" w:rsidRPr="002F2BEE">
        <w:rPr>
          <w:rFonts w:cs="Arial"/>
          <w:szCs w:val="20"/>
        </w:rPr>
        <w:t>ed</w:t>
      </w:r>
      <w:r w:rsidRPr="002F2BEE">
        <w:rPr>
          <w:rFonts w:cs="Arial"/>
          <w:szCs w:val="20"/>
        </w:rPr>
        <w:t xml:space="preserve"> with </w:t>
      </w:r>
      <w:r w:rsidR="00FF067E" w:rsidRPr="002F2BEE">
        <w:rPr>
          <w:rFonts w:cs="Arial"/>
          <w:szCs w:val="20"/>
        </w:rPr>
        <w:t xml:space="preserve">the </w:t>
      </w:r>
      <w:r w:rsidRPr="002F2BEE">
        <w:rPr>
          <w:rFonts w:cs="Arial"/>
          <w:szCs w:val="20"/>
        </w:rPr>
        <w:t>symbol boundary.</w:t>
      </w:r>
      <w:bookmarkEnd w:id="5"/>
      <w:r w:rsidRPr="002F2BEE">
        <w:rPr>
          <w:rFonts w:cs="Arial"/>
          <w:szCs w:val="20"/>
        </w:rPr>
        <w:t xml:space="preserve"> </w:t>
      </w:r>
    </w:p>
    <w:p w14:paraId="344B9203" w14:textId="00B12A25" w:rsidR="0033119D" w:rsidRPr="00497DB8" w:rsidRDefault="0033119D" w:rsidP="0033119D">
      <w:pPr>
        <w:pStyle w:val="Proposal"/>
        <w:tabs>
          <w:tab w:val="clear" w:pos="1304"/>
        </w:tabs>
        <w:ind w:left="1701" w:hanging="1701"/>
      </w:pPr>
      <w:bookmarkStart w:id="6" w:name="_Toc84011833"/>
      <w:r w:rsidRPr="0033119D">
        <w:t xml:space="preserve">For HD-FDD, </w:t>
      </w:r>
      <w:r w:rsidR="00A37E7E">
        <w:t>RAN1</w:t>
      </w:r>
      <w:r w:rsidR="00F931B7">
        <w:t xml:space="preserve"> can conclude that </w:t>
      </w:r>
      <w:r w:rsidRPr="0033119D">
        <w:t xml:space="preserve">there is no need to define </w:t>
      </w:r>
      <w:r w:rsidR="00267745">
        <w:t xml:space="preserve">a </w:t>
      </w:r>
      <w:r w:rsidRPr="0033119D">
        <w:t>guard time in symbol units.</w:t>
      </w:r>
      <w:bookmarkEnd w:id="6"/>
    </w:p>
    <w:p w14:paraId="145B85D3" w14:textId="77777777" w:rsidR="0033119D" w:rsidRPr="0033119D" w:rsidRDefault="0033119D" w:rsidP="002F2BEE">
      <w:pPr>
        <w:pStyle w:val="Observation"/>
      </w:pPr>
    </w:p>
    <w:p w14:paraId="40B24156" w14:textId="34E3687D" w:rsidR="007E55F4" w:rsidRPr="007E55F4" w:rsidRDefault="00AA11CE" w:rsidP="007E55F4">
      <w:pPr>
        <w:pStyle w:val="Heading1"/>
      </w:pPr>
      <w:r>
        <w:t>3</w:t>
      </w:r>
      <w:r w:rsidR="007E55F4">
        <w:tab/>
      </w:r>
      <w:r w:rsidR="009F2ADF">
        <w:t xml:space="preserve">Open issue: </w:t>
      </w:r>
      <w:r w:rsidR="00C7735C">
        <w:t>P</w:t>
      </w:r>
      <w:r w:rsidR="009F2ADF">
        <w:t>otential collision between DL and UL</w:t>
      </w:r>
    </w:p>
    <w:p w14:paraId="6ACFCEC7" w14:textId="5484DD19" w:rsidR="009F2ADF" w:rsidRDefault="009F2ADF" w:rsidP="00C32A61">
      <w:pPr>
        <w:jc w:val="both"/>
        <w:rPr>
          <w:lang w:val="en-GB" w:eastAsia="ja-JP"/>
        </w:rPr>
      </w:pPr>
      <w:r>
        <w:rPr>
          <w:lang w:val="en-GB" w:eastAsia="ja-JP"/>
        </w:rPr>
        <w:t xml:space="preserve">In </w:t>
      </w:r>
      <w:r w:rsidR="00B632DB">
        <w:rPr>
          <w:lang w:val="en-GB" w:eastAsia="ja-JP"/>
        </w:rPr>
        <w:t>previous RAN1 meetings</w:t>
      </w:r>
      <w:r>
        <w:rPr>
          <w:lang w:val="en-GB" w:eastAsia="ja-JP"/>
        </w:rPr>
        <w:t xml:space="preserve">, </w:t>
      </w:r>
      <w:r w:rsidR="0009500A">
        <w:rPr>
          <w:lang w:val="en-GB" w:eastAsia="ja-JP"/>
        </w:rPr>
        <w:t xml:space="preserve">seven </w:t>
      </w:r>
      <w:r>
        <w:rPr>
          <w:lang w:val="en-GB" w:eastAsia="ja-JP"/>
        </w:rPr>
        <w:t xml:space="preserve">collision cases were identified. </w:t>
      </w:r>
      <w:r w:rsidR="005A2CD5">
        <w:rPr>
          <w:lang w:val="en-GB" w:eastAsia="ja-JP"/>
        </w:rPr>
        <w:t xml:space="preserve">It has been agreed that </w:t>
      </w:r>
      <w:r w:rsidR="005A2CD5" w:rsidRPr="00D32406">
        <w:rPr>
          <w:lang w:val="en-GB" w:eastAsia="ja-JP"/>
        </w:rPr>
        <w:t>the existing collision handling principles in Rel-15/16 NR for operation on a single carrier</w:t>
      </w:r>
      <w:r w:rsidR="000B5DAD">
        <w:rPr>
          <w:lang w:val="en-GB" w:eastAsia="ja-JP"/>
        </w:rPr>
        <w:t xml:space="preserve"> or </w:t>
      </w:r>
      <w:r w:rsidR="005A2CD5" w:rsidRPr="00D32406">
        <w:rPr>
          <w:lang w:val="en-GB" w:eastAsia="ja-JP"/>
        </w:rPr>
        <w:t>single cell in unpaired spectrum are used as a starting point if deemed applicable.</w:t>
      </w:r>
      <w:r w:rsidR="005A2CD5">
        <w:rPr>
          <w:lang w:val="en-GB" w:eastAsia="ja-JP"/>
        </w:rPr>
        <w:t xml:space="preserve"> Some agreements regarding details of how to handle potential collision cases were further reached in </w:t>
      </w:r>
      <w:r w:rsidR="00E70A30">
        <w:rPr>
          <w:lang w:val="en-GB" w:eastAsia="ja-JP"/>
        </w:rPr>
        <w:t xml:space="preserve">later </w:t>
      </w:r>
      <w:r w:rsidR="005A2CD5">
        <w:rPr>
          <w:lang w:val="en-GB" w:eastAsia="ja-JP"/>
        </w:rPr>
        <w:t>RAN1</w:t>
      </w:r>
      <w:r w:rsidR="009A171E">
        <w:rPr>
          <w:lang w:val="en-GB" w:eastAsia="ja-JP"/>
        </w:rPr>
        <w:t xml:space="preserve"> </w:t>
      </w:r>
      <w:r w:rsidR="00E70A30">
        <w:rPr>
          <w:lang w:val="en-GB" w:eastAsia="ja-JP"/>
        </w:rPr>
        <w:t>meetings</w:t>
      </w:r>
      <w:r w:rsidR="005A2CD5">
        <w:rPr>
          <w:lang w:val="en-GB" w:eastAsia="ja-JP"/>
        </w:rPr>
        <w:t>. In the following, we discuss some remaining open issues</w:t>
      </w:r>
      <w:r>
        <w:rPr>
          <w:lang w:val="en-GB" w:eastAsia="ja-JP"/>
        </w:rPr>
        <w:t xml:space="preserve">. </w:t>
      </w:r>
    </w:p>
    <w:p w14:paraId="413C93F7" w14:textId="26B1E10E" w:rsidR="009F2ADF" w:rsidRDefault="00AA11CE" w:rsidP="008A7C1E">
      <w:pPr>
        <w:pStyle w:val="Heading2"/>
      </w:pPr>
      <w:r>
        <w:lastRenderedPageBreak/>
        <w:t>3</w:t>
      </w:r>
      <w:r w:rsidR="008A7C1E">
        <w:t>.1</w:t>
      </w:r>
      <w:r w:rsidR="008A7C1E">
        <w:tab/>
      </w:r>
      <w:r w:rsidR="009F2ADF" w:rsidRPr="00D32406">
        <w:t>Case 1: Dynamically scheduled DL reception vs. semi-statically configured UL transmission</w:t>
      </w:r>
    </w:p>
    <w:p w14:paraId="566812E2" w14:textId="5552CF00" w:rsidR="00770199" w:rsidRPr="0049258A" w:rsidRDefault="00770199" w:rsidP="00770199">
      <w:pPr>
        <w:jc w:val="both"/>
        <w:rPr>
          <w:szCs w:val="20"/>
          <w:lang w:val="en-GB" w:eastAsia="ja-JP"/>
        </w:rPr>
      </w:pPr>
      <w:r>
        <w:rPr>
          <w:szCs w:val="20"/>
          <w:lang w:val="en-GB" w:eastAsia="ja-JP"/>
        </w:rPr>
        <w:t>RAN1#104bis-e reached the following agreements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E40640">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750FA9" w:rsidRPr="0049258A" w14:paraId="1A74F7AE"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6C691" w14:textId="77777777" w:rsidR="00750FA9" w:rsidRPr="0049258A" w:rsidRDefault="00750FA9"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367C922D" w14:textId="77777777" w:rsidR="00750FA9" w:rsidRPr="0049258A" w:rsidRDefault="00750FA9" w:rsidP="00055EB9">
            <w:pPr>
              <w:numPr>
                <w:ilvl w:val="0"/>
                <w:numId w:val="19"/>
              </w:numPr>
              <w:spacing w:after="0" w:line="252" w:lineRule="auto"/>
              <w:rPr>
                <w:rFonts w:ascii="Times New Roman" w:eastAsia="Times New Roman" w:hAnsi="Times New Roman" w:cs="Times New Roman"/>
                <w:szCs w:val="20"/>
                <w:lang w:val="en-GB" w:eastAsia="ko-KR"/>
              </w:rPr>
            </w:pPr>
            <w:r w:rsidRPr="0049258A">
              <w:rPr>
                <w:rFonts w:ascii="Times New Roman" w:eastAsia="Times New Roman" w:hAnsi="Times New Roman" w:cs="Times New Roman"/>
                <w:szCs w:val="20"/>
                <w:lang w:val="en-GB"/>
              </w:rPr>
              <w:t>For Case 1 (</w:t>
            </w:r>
            <w:r w:rsidRPr="0049258A">
              <w:rPr>
                <w:rFonts w:ascii="Times New Roman" w:eastAsia="Times New Roman" w:hAnsi="Times New Roman" w:cs="Times New Roman"/>
                <w:szCs w:val="20"/>
                <w:lang w:val="en-GB" w:eastAsia="zh-CN"/>
              </w:rPr>
              <w:t>dynamically scheduled DL reception vs. semi-statically configured UL transmission</w:t>
            </w:r>
            <w:r w:rsidRPr="0049258A">
              <w:rPr>
                <w:rFonts w:ascii="Times New Roman" w:eastAsia="Times New Roman" w:hAnsi="Times New Roman" w:cs="Times New Roman"/>
                <w:szCs w:val="20"/>
                <w:lang w:val="en-GB"/>
              </w:rPr>
              <w:t xml:space="preserve">), reuse the existing collision handling principles in </w:t>
            </w:r>
            <w:r w:rsidRPr="0049258A">
              <w:rPr>
                <w:rFonts w:ascii="Times New Roman" w:eastAsia="Times New Roman" w:hAnsi="Times New Roman" w:cs="Times New Roman"/>
                <w:szCs w:val="20"/>
                <w:lang w:val="en-GB" w:eastAsia="zh-CN"/>
              </w:rPr>
              <w:t>Rel</w:t>
            </w:r>
            <w:r w:rsidRPr="0049258A">
              <w:rPr>
                <w:rFonts w:ascii="Times New Roman" w:eastAsia="Times New Roman" w:hAnsi="Times New Roman" w:cs="Times New Roman"/>
                <w:szCs w:val="20"/>
                <w:lang w:val="en-GB"/>
              </w:rPr>
              <w:t xml:space="preserve">-15/16 NR for operation on a single carrier /single cell in unpaired spectrum. </w:t>
            </w:r>
          </w:p>
          <w:p w14:paraId="64009898" w14:textId="77777777" w:rsidR="00750FA9" w:rsidRPr="0049258A" w:rsidRDefault="00750FA9" w:rsidP="00055EB9">
            <w:pPr>
              <w:numPr>
                <w:ilvl w:val="1"/>
                <w:numId w:val="19"/>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the timeline is extended to include the RX/TX switching time for HD-FDD</w:t>
            </w:r>
          </w:p>
          <w:p w14:paraId="797F0F25" w14:textId="77777777" w:rsidR="00750FA9" w:rsidRPr="0049258A" w:rsidRDefault="00750FA9" w:rsidP="00750FA9">
            <w:pPr>
              <w:spacing w:after="0" w:line="252" w:lineRule="auto"/>
              <w:rPr>
                <w:rFonts w:ascii="Times New Roman" w:eastAsia="Batang" w:hAnsi="Times New Roman" w:cs="Times New Roman"/>
                <w:szCs w:val="20"/>
                <w:lang w:val="en-GB"/>
              </w:rPr>
            </w:pPr>
          </w:p>
        </w:tc>
      </w:tr>
    </w:tbl>
    <w:p w14:paraId="30F394C7" w14:textId="77777777" w:rsidR="00750FA9" w:rsidRDefault="00750FA9" w:rsidP="00C32A61">
      <w:pPr>
        <w:jc w:val="both"/>
        <w:rPr>
          <w:lang w:eastAsia="ja-JP"/>
        </w:rPr>
      </w:pPr>
    </w:p>
    <w:p w14:paraId="4C054552" w14:textId="69610037" w:rsidR="009F2ADF" w:rsidRPr="00216E79" w:rsidRDefault="00216E79" w:rsidP="00C32A61">
      <w:pPr>
        <w:jc w:val="both"/>
        <w:rPr>
          <w:lang w:eastAsia="ja-JP"/>
        </w:rPr>
      </w:pPr>
      <w:r>
        <w:rPr>
          <w:lang w:eastAsia="ja-JP"/>
        </w:rPr>
        <w:t xml:space="preserve">For Case 1, it was agreed to reuse the existing collision handling in Rel-15/16 for </w:t>
      </w:r>
      <w:r w:rsidR="009F2ADF" w:rsidRPr="00D32406">
        <w:rPr>
          <w:lang w:val="en-GB" w:eastAsia="ja-JP"/>
        </w:rPr>
        <w:t>operation on a single carrier/single cell in unpaired spectrum</w:t>
      </w:r>
      <w:r>
        <w:rPr>
          <w:lang w:val="en-GB" w:eastAsia="ja-JP"/>
        </w:rPr>
        <w:t xml:space="preserve"> as outlined below</w:t>
      </w:r>
      <w:r w:rsidR="000854D3">
        <w:rPr>
          <w:lang w:val="en-GB" w:eastAsia="ja-JP"/>
        </w:rPr>
        <w:t xml:space="preserve"> </w:t>
      </w:r>
      <w:r w:rsidR="000854D3">
        <w:rPr>
          <w:lang w:val="en-GB" w:eastAsia="ja-JP"/>
        </w:rPr>
        <w:fldChar w:fldCharType="begin"/>
      </w:r>
      <w:r w:rsidR="000854D3">
        <w:rPr>
          <w:lang w:val="en-GB" w:eastAsia="ja-JP"/>
        </w:rPr>
        <w:instrText xml:space="preserve"> REF _Ref78360914 \r \h </w:instrText>
      </w:r>
      <w:r w:rsidR="000854D3">
        <w:rPr>
          <w:lang w:val="en-GB" w:eastAsia="ja-JP"/>
        </w:rPr>
      </w:r>
      <w:r w:rsidR="000854D3">
        <w:rPr>
          <w:lang w:val="en-GB" w:eastAsia="ja-JP"/>
        </w:rPr>
        <w:fldChar w:fldCharType="separate"/>
      </w:r>
      <w:r w:rsidR="00E40640">
        <w:rPr>
          <w:lang w:val="en-GB" w:eastAsia="ja-JP"/>
        </w:rPr>
        <w:t>[4]</w:t>
      </w:r>
      <w:r w:rsidR="000854D3">
        <w:rPr>
          <w:lang w:val="en-GB" w:eastAsia="ja-JP"/>
        </w:rPr>
        <w:fldChar w:fldCharType="end"/>
      </w:r>
      <w:r w:rsidR="009F2ADF">
        <w:rPr>
          <w:lang w:val="en-GB" w:eastAsia="ja-JP"/>
        </w:rPr>
        <w:t>:</w:t>
      </w:r>
    </w:p>
    <w:tbl>
      <w:tblPr>
        <w:tblStyle w:val="TableGrid"/>
        <w:tblW w:w="0" w:type="auto"/>
        <w:tblLook w:val="04A0" w:firstRow="1" w:lastRow="0" w:firstColumn="1" w:lastColumn="0" w:noHBand="0" w:noVBand="1"/>
      </w:tblPr>
      <w:tblGrid>
        <w:gridCol w:w="9629"/>
      </w:tblGrid>
      <w:tr w:rsidR="009F2ADF" w:rsidRPr="008B71D0" w14:paraId="0ED1E510" w14:textId="77777777" w:rsidTr="00406994">
        <w:tc>
          <w:tcPr>
            <w:tcW w:w="9629" w:type="dxa"/>
          </w:tcPr>
          <w:p w14:paraId="0141256C" w14:textId="77777777" w:rsidR="009F2ADF" w:rsidRPr="008B71D0" w:rsidRDefault="009F2ADF" w:rsidP="00406994">
            <w:pPr>
              <w:rPr>
                <w:rFonts w:ascii="Times New Roman" w:eastAsia="SimSun" w:hAnsi="Times New Roman" w:cs="Times New Roman"/>
                <w:sz w:val="20"/>
                <w:szCs w:val="20"/>
                <w:lang w:val="en-GB"/>
              </w:rPr>
            </w:pPr>
            <w:r w:rsidRPr="008B71D0">
              <w:rPr>
                <w:rFonts w:ascii="Times New Roman" w:eastAsia="SimSun" w:hAnsi="Times New Roman" w:cs="Times New Roman"/>
                <w:sz w:val="20"/>
                <w:szCs w:val="20"/>
                <w:lang w:val="en-GB"/>
              </w:rPr>
              <w:t xml:space="preserve">For </w:t>
            </w:r>
            <w:r w:rsidRPr="008B71D0">
              <w:rPr>
                <w:rFonts w:ascii="Times New Roman" w:eastAsia="SimSun" w:hAnsi="Times New Roman" w:cs="Times New Roman"/>
                <w:sz w:val="20"/>
                <w:szCs w:val="20"/>
                <w:lang w:val="fi-FI"/>
              </w:rPr>
              <w:t xml:space="preserve">operation on a single carrier in unpaired spectrum, </w:t>
            </w:r>
            <w:r w:rsidRPr="008B71D0">
              <w:rPr>
                <w:rFonts w:ascii="Times New Roman" w:eastAsia="SimSun" w:hAnsi="Times New Roman" w:cs="Times New Roman"/>
                <w:sz w:val="20"/>
                <w:szCs w:val="20"/>
                <w:lang w:val="en-GB"/>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B45506A"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val="x-none" w:eastAsia="zh-CN"/>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r>
            <w:r w:rsidRPr="008B71D0">
              <w:rPr>
                <w:rFonts w:ascii="Times New Roman" w:eastAsia="SimSun" w:hAnsi="Times New Roman" w:cs="Times New Roman"/>
                <w:sz w:val="20"/>
                <w:szCs w:val="20"/>
              </w:rPr>
              <w:t>If the UE does not indicate the capability of [</w:t>
            </w:r>
            <w:proofErr w:type="spellStart"/>
            <w:r w:rsidRPr="008B71D0">
              <w:rPr>
                <w:rFonts w:ascii="Times New Roman" w:eastAsia="SimSun" w:hAnsi="Times New Roman" w:cs="Times New Roman"/>
                <w:sz w:val="20"/>
                <w:szCs w:val="20"/>
              </w:rPr>
              <w:t>partialCancellation</w:t>
            </w:r>
            <w:proofErr w:type="spellEnd"/>
            <w:r w:rsidRPr="008B71D0">
              <w:rPr>
                <w:rFonts w:ascii="Times New Roman" w:eastAsia="SimSun" w:hAnsi="Times New Roman" w:cs="Times New Roman"/>
                <w:sz w:val="20"/>
                <w:szCs w:val="20"/>
              </w:rPr>
              <w:t xml:space="preserve">], </w:t>
            </w:r>
            <w:r w:rsidRPr="008B71D0">
              <w:rPr>
                <w:rFonts w:ascii="Times New Roman" w:eastAsia="SimSun" w:hAnsi="Times New Roman" w:cs="Times New Roman"/>
                <w:sz w:val="20"/>
                <w:szCs w:val="20"/>
                <w:lang w:val="x-none"/>
              </w:rPr>
              <w:t xml:space="preserve">the UE does not expect to cancel the transmission </w:t>
            </w:r>
            <w:r w:rsidRPr="008B71D0">
              <w:rPr>
                <w:rFonts w:ascii="Times New Roman" w:eastAsia="SimSun" w:hAnsi="Times New Roman" w:cs="Times New Roman"/>
                <w:sz w:val="20"/>
                <w:szCs w:val="20"/>
              </w:rPr>
              <w:t xml:space="preserve">of the PUCCH or PUSCH or PRACH </w:t>
            </w:r>
            <w:r w:rsidRPr="008B71D0">
              <w:rPr>
                <w:rFonts w:ascii="Times New Roman" w:eastAsia="SimSun" w:hAnsi="Times New Roman" w:cs="Times New Roman"/>
                <w:sz w:val="20"/>
                <w:szCs w:val="20"/>
                <w:lang w:val="x-none"/>
              </w:rPr>
              <w:t>in</w:t>
            </w:r>
            <w:r w:rsidRPr="008B71D0">
              <w:rPr>
                <w:rFonts w:ascii="Times New Roman" w:eastAsia="SimSun" w:hAnsi="Times New Roman" w:cs="Times New Roman"/>
                <w:sz w:val="20"/>
                <w:szCs w:val="20"/>
              </w:rPr>
              <w:t xml:space="preserve"> the set of symbols if the first symbol in the set</w:t>
            </w:r>
            <w:r w:rsidRPr="008B71D0">
              <w:rPr>
                <w:rFonts w:ascii="Times New Roman" w:eastAsia="SimSun" w:hAnsi="Times New Roman" w:cs="Times New Roman"/>
                <w:sz w:val="20"/>
                <w:szCs w:val="20"/>
                <w:lang w:val="x-none"/>
              </w:rPr>
              <w:t xml:space="preserve"> occur</w:t>
            </w:r>
            <w:r w:rsidRPr="008B71D0">
              <w:rPr>
                <w:rFonts w:ascii="Times New Roman" w:eastAsia="SimSun" w:hAnsi="Times New Roman" w:cs="Times New Roman"/>
                <w:sz w:val="20"/>
                <w:szCs w:val="20"/>
              </w:rPr>
              <w:t xml:space="preserve">s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 xml:space="preserve">proc,2 </m:t>
                  </m:r>
                </m:sub>
              </m:sSub>
            </m:oMath>
            <w:r w:rsidRPr="008B71D0">
              <w:rPr>
                <w:rFonts w:ascii="Times New Roman" w:eastAsia="SimSun" w:hAnsi="Times New Roman" w:cs="Times New Roman"/>
                <w:sz w:val="20"/>
                <w:szCs w:val="20"/>
                <w:lang w:val="x-none"/>
              </w:rPr>
              <w:t xml:space="preserve"> relative to a last symbol of a CORESET where the UE detects the DCI format</w:t>
            </w:r>
            <w:r w:rsidRPr="008B71D0">
              <w:rPr>
                <w:rFonts w:ascii="Times New Roman" w:eastAsia="SimSun" w:hAnsi="Times New Roman" w:cs="Times New Roman"/>
                <w:sz w:val="20"/>
                <w:szCs w:val="20"/>
              </w:rPr>
              <w:t>; otherwise, the UE cancels the PUCCH, or the PUSCH, or an actual repetition of the PUSCH [6, TS38.214], determined from Clauses 9 and 9.2.5 or Clause 6.1 of [6, TS38.214], or the PRACH transmission in the set of symbols.</w:t>
            </w:r>
          </w:p>
          <w:p w14:paraId="6D2AC47A"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val="x-none"/>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t>If the UE indicates the capability of [partialCancellation], the UE does not expect to cancel the transmission of the PUCCH or PUSCH or PRACH in</w:t>
            </w:r>
            <w:r w:rsidRPr="008B71D0">
              <w:rPr>
                <w:rFonts w:ascii="Times New Roman" w:eastAsia="SimSun" w:hAnsi="Times New Roman" w:cs="Times New Roman"/>
                <w:sz w:val="20"/>
                <w:szCs w:val="20"/>
              </w:rPr>
              <w:t xml:space="preserve"> symbols from the set of symbols </w:t>
            </w:r>
            <w:r w:rsidRPr="008B71D0">
              <w:rPr>
                <w:rFonts w:ascii="Times New Roman" w:eastAsia="SimSun" w:hAnsi="Times New Roman" w:cs="Times New Roman"/>
                <w:sz w:val="20"/>
                <w:szCs w:val="20"/>
                <w:lang w:val="x-none"/>
              </w:rPr>
              <w:t>that occur</w:t>
            </w:r>
            <w:r w:rsidRPr="008B71D0">
              <w:rPr>
                <w:rFonts w:ascii="Times New Roman" w:eastAsia="SimSun" w:hAnsi="Times New Roman" w:cs="Times New Roman"/>
                <w:sz w:val="20"/>
                <w:szCs w:val="20"/>
              </w:rPr>
              <w:t xml:space="preserve">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proc,2</m:t>
                  </m:r>
                </m:sub>
              </m:sSub>
            </m:oMath>
            <w:r w:rsidRPr="008B71D0">
              <w:rPr>
                <w:rFonts w:ascii="Times New Roman" w:eastAsia="SimSun" w:hAnsi="Times New Roman" w:cs="Times New Roman"/>
                <w:sz w:val="20"/>
                <w:szCs w:val="20"/>
                <w:lang w:val="x-none"/>
              </w:rPr>
              <w:t xml:space="preserve"> relative to a last symbol of a CORESET where the UE detects the DCI format. The UE cancels the PUCCH, or the PUSCH, or an actual repetition of the PUSCH [6, TS 38.214], determined from Clauses 9 and 9.2.5 or Clause 6.1 of [6</w:t>
            </w:r>
            <w:r w:rsidRPr="008B71D0">
              <w:rPr>
                <w:rFonts w:ascii="Times New Roman" w:eastAsia="SimSun" w:hAnsi="Times New Roman" w:cs="Times New Roman"/>
                <w:sz w:val="20"/>
                <w:szCs w:val="20"/>
              </w:rPr>
              <w:t>,</w:t>
            </w:r>
            <w:r w:rsidRPr="008B71D0">
              <w:rPr>
                <w:rFonts w:ascii="Times New Roman" w:eastAsia="SimSun" w:hAnsi="Times New Roman" w:cs="Times New Roman"/>
                <w:sz w:val="20"/>
                <w:szCs w:val="20"/>
                <w:lang w:val="x-none"/>
              </w:rPr>
              <w:t xml:space="preserve"> TS 38.214], or the PRACH transmission in remaining symbols from the set of symbols.  </w:t>
            </w:r>
          </w:p>
          <w:p w14:paraId="1CC07D0D"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eastAsia="zh-CN"/>
              </w:rPr>
            </w:pPr>
            <w:r w:rsidRPr="008B71D0">
              <w:rPr>
                <w:rFonts w:ascii="Times New Roman" w:eastAsia="SimSun" w:hAnsi="Times New Roman" w:cs="Times New Roman"/>
                <w:sz w:val="20"/>
                <w:szCs w:val="20"/>
                <w:lang w:eastAsia="zh-CN"/>
              </w:rPr>
              <w:t>-</w:t>
            </w:r>
            <w:r w:rsidRPr="008B71D0">
              <w:rPr>
                <w:rFonts w:ascii="Times New Roman" w:eastAsia="SimSun" w:hAnsi="Times New Roman" w:cs="Times New Roman"/>
                <w:sz w:val="20"/>
                <w:szCs w:val="20"/>
                <w:lang w:eastAsia="zh-CN"/>
              </w:rPr>
              <w:tab/>
              <w:t xml:space="preserve">The UE does not expect to cancel the transmission of SRS in symbols from the subset of symbols that occur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T</m:t>
                  </m:r>
                </m:e>
                <m:sub>
                  <m:r>
                    <w:rPr>
                      <w:rFonts w:ascii="Cambria Math" w:eastAsia="SimSun" w:hAnsi="Cambria Math" w:cs="Times New Roman"/>
                      <w:sz w:val="20"/>
                      <w:szCs w:val="20"/>
                      <w:lang w:eastAsia="zh-CN"/>
                    </w:rPr>
                    <m:t>proc,2</m:t>
                  </m:r>
                </m:sub>
              </m:sSub>
            </m:oMath>
            <w:r w:rsidRPr="008B71D0">
              <w:rPr>
                <w:rFonts w:ascii="Times New Roman" w:eastAsia="SimSun" w:hAnsi="Times New Roman" w:cs="Times New Roman"/>
                <w:sz w:val="20"/>
                <w:szCs w:val="20"/>
                <w:lang w:eastAsia="zh-CN"/>
              </w:rPr>
              <w:t xml:space="preserve"> relative to a last symbol of a CORESET where the UE detects the DCI format. The UE cancels the SRS transmission in remaining symbols from the subset of symbols. </w:t>
            </w:r>
          </w:p>
          <w:p w14:paraId="1F8A1199" w14:textId="77777777" w:rsidR="009F2ADF" w:rsidRPr="008B71D0" w:rsidRDefault="009F2ADF" w:rsidP="00406994">
            <w:pPr>
              <w:spacing w:after="180" w:line="240" w:lineRule="auto"/>
              <w:ind w:left="568" w:hanging="284"/>
              <w:rPr>
                <w:rFonts w:ascii="Times New Roman" w:hAnsi="Times New Roman" w:cs="Times New Roman"/>
                <w:sz w:val="20"/>
                <w:szCs w:val="20"/>
              </w:rPr>
            </w:pPr>
            <w:r w:rsidRPr="008B71D0">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sty m:val="p"/>
                    </m:rPr>
                    <w:rPr>
                      <w:rFonts w:ascii="Cambria Math" w:eastAsia="SimSun" w:hAnsi="Cambria Math" w:cs="Times New Roman"/>
                      <w:sz w:val="20"/>
                      <w:szCs w:val="20"/>
                      <w:lang w:val="x-none"/>
                    </w:rPr>
                    <m:t>proc,2</m:t>
                  </m:r>
                </m:sub>
              </m:sSub>
            </m:oMath>
            <w:r w:rsidRPr="008B71D0">
              <w:rPr>
                <w:rFonts w:ascii="Times New Roman" w:eastAsia="SimSun" w:hAnsi="Times New Roman" w:cs="Times New Roman"/>
                <w:sz w:val="20"/>
                <w:szCs w:val="20"/>
              </w:rPr>
              <w:t xml:space="preserve"> is the PUSCH preparation time </w:t>
            </w:r>
            <w:r w:rsidRPr="008B71D0">
              <w:rPr>
                <w:rFonts w:ascii="Times New Roman" w:eastAsia="SimSun" w:hAnsi="Times New Roman" w:cs="Times New Roman"/>
                <w:sz w:val="20"/>
                <w:szCs w:val="20"/>
                <w:lang w:val="x-none"/>
              </w:rPr>
              <w:t xml:space="preserve">for the corresponding </w:t>
            </w:r>
            <w:r w:rsidRPr="008B71D0">
              <w:rPr>
                <w:rFonts w:ascii="Times New Roman" w:eastAsia="SimSun" w:hAnsi="Times New Roman" w:cs="Times New Roman"/>
                <w:sz w:val="20"/>
                <w:szCs w:val="20"/>
              </w:rPr>
              <w:t>UE processing</w:t>
            </w:r>
            <w:r w:rsidRPr="008B71D0">
              <w:rPr>
                <w:rFonts w:ascii="Times New Roman" w:eastAsia="SimSun" w:hAnsi="Times New Roman" w:cs="Times New Roman"/>
                <w:sz w:val="20"/>
                <w:szCs w:val="20"/>
                <w:lang w:val="x-none"/>
              </w:rPr>
              <w:t xml:space="preserve"> capability [6, TS 38.214] assuming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d</m:t>
                  </m:r>
                </m:e>
                <m:sub>
                  <m:r>
                    <m:rPr>
                      <m:sty m:val="p"/>
                    </m:rPr>
                    <w:rPr>
                      <w:rFonts w:ascii="Cambria Math" w:eastAsia="SimSun" w:hAnsi="Cambria Math" w:cs="Times New Roman"/>
                      <w:sz w:val="20"/>
                      <w:szCs w:val="20"/>
                      <w:lang w:val="x-none"/>
                    </w:rPr>
                    <m:t>2,1</m:t>
                  </m:r>
                </m:sub>
              </m:sSub>
              <m:r>
                <w:rPr>
                  <w:rFonts w:ascii="Cambria Math" w:eastAsia="SimSun" w:hAnsi="Cambria Math" w:cs="Times New Roman"/>
                  <w:sz w:val="20"/>
                  <w:szCs w:val="20"/>
                  <w:lang w:val="x-none"/>
                </w:rPr>
                <m:t>=1</m:t>
              </m:r>
            </m:oMath>
            <w:r w:rsidRPr="008B71D0">
              <w:rPr>
                <w:rFonts w:ascii="Times New Roman" w:eastAsia="SimSun" w:hAnsi="Times New Roman" w:cs="Times New Roman"/>
                <w:sz w:val="20"/>
                <w:szCs w:val="20"/>
              </w:rPr>
              <w:t xml:space="preserve"> </w:t>
            </w:r>
            <w:r w:rsidRPr="008B71D0">
              <w:rPr>
                <w:rFonts w:ascii="Times New Roman" w:eastAsia="DengXian" w:hAnsi="Times New Roman" w:cs="Times New Roman"/>
                <w:sz w:val="20"/>
                <w:szCs w:val="20"/>
                <w:lang w:val="x-none" w:eastAsia="zh-CN"/>
              </w:rPr>
              <w:t xml:space="preserve">and </w:t>
            </w:r>
            <m:oMath>
              <m:r>
                <w:rPr>
                  <w:rFonts w:ascii="Cambria Math" w:eastAsia="DengXian" w:hAnsi="Cambria Math" w:cs="Times New Roman"/>
                  <w:sz w:val="20"/>
                  <w:szCs w:val="20"/>
                  <w:lang w:val="x-none" w:eastAsia="zh-CN"/>
                </w:rPr>
                <m:t>μ</m:t>
              </m:r>
            </m:oMath>
            <w:r w:rsidRPr="008B71D0">
              <w:rPr>
                <w:rFonts w:ascii="Times New Roman" w:eastAsia="DengXian" w:hAnsi="Times New Roman" w:cs="Times New Roman"/>
                <w:sz w:val="20"/>
                <w:szCs w:val="20"/>
                <w:lang w:val="x-none" w:eastAsia="zh-CN"/>
              </w:rPr>
              <w:t xml:space="preserve"> corresponds to the smallest SCS configuration </w:t>
            </w:r>
            <w:r w:rsidRPr="008B71D0">
              <w:rPr>
                <w:rFonts w:ascii="Times New Roman" w:eastAsia="SimSun" w:hAnsi="Times New Roman" w:cs="Times New Roman"/>
                <w:sz w:val="20"/>
                <w:szCs w:val="20"/>
                <w:lang w:val="x-none" w:eastAsia="zh-CN"/>
              </w:rPr>
              <w:t>between</w:t>
            </w:r>
            <w:r w:rsidRPr="008B71D0">
              <w:rPr>
                <w:rFonts w:ascii="Times New Roman" w:eastAsia="DengXian" w:hAnsi="Times New Roman" w:cs="Times New Roman"/>
                <w:sz w:val="20"/>
                <w:szCs w:val="20"/>
                <w:lang w:val="x-none" w:eastAsia="zh-CN"/>
              </w:rPr>
              <w:t xml:space="preserve"> the SCS configuration of the PDCCH carrying the DCI format </w:t>
            </w:r>
            <w:r w:rsidRPr="008B71D0">
              <w:rPr>
                <w:rFonts w:ascii="Times New Roman" w:eastAsia="SimSun" w:hAnsi="Times New Roman" w:cs="Times New Roman"/>
                <w:sz w:val="20"/>
                <w:szCs w:val="20"/>
                <w:lang w:val="x-none" w:eastAsia="zh-CN"/>
              </w:rPr>
              <w:t>and</w:t>
            </w:r>
            <w:r w:rsidRPr="008B71D0">
              <w:rPr>
                <w:rFonts w:ascii="Times New Roman" w:eastAsia="DengXian" w:hAnsi="Times New Roman" w:cs="Times New Roman"/>
                <w:sz w:val="20"/>
                <w:szCs w:val="20"/>
                <w:lang w:val="x-none" w:eastAsia="zh-CN"/>
              </w:rPr>
              <w:t xml:space="preserve"> the SCS configuration of the SRS, PUCCH, PUSCH</w:t>
            </w:r>
            <w:r w:rsidRPr="008B71D0">
              <w:rPr>
                <w:rFonts w:ascii="Times New Roman" w:eastAsia="SimSun" w:hAnsi="Times New Roman" w:cs="Times New Roman"/>
                <w:sz w:val="20"/>
                <w:szCs w:val="20"/>
                <w:lang w:val="x-none" w:eastAsia="zh-CN"/>
              </w:rPr>
              <w:t xml:space="preserve"> or</w:t>
            </w:r>
            <w:r w:rsidRPr="008B71D0">
              <w:rPr>
                <w:rFonts w:ascii="Times New Roman" w:eastAsia="DengXian" w:hAnsi="Times New Roman" w:cs="Times New Roman"/>
                <w:sz w:val="20"/>
                <w:szCs w:val="20"/>
                <w:lang w:val="x-none" w:eastAsia="zh-CN"/>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where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corresponds to the SCS configuration of the PRACH if it is 15kHz or higher; otherwise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r>
                <w:rPr>
                  <w:rFonts w:ascii="Cambria Math" w:eastAsia="SimSun" w:hAnsi="Cambria Math" w:cs="Times New Roman"/>
                  <w:sz w:val="20"/>
                  <w:szCs w:val="20"/>
                  <w:lang w:val="x-none"/>
                </w:rPr>
                <m:t>=0</m:t>
              </m:r>
            </m:oMath>
            <w:r w:rsidRPr="008B71D0">
              <w:rPr>
                <w:rFonts w:ascii="Times New Roman" w:eastAsia="SimSun" w:hAnsi="Times New Roman" w:cs="Times New Roman"/>
                <w:sz w:val="20"/>
                <w:szCs w:val="20"/>
                <w:lang w:val="x-none"/>
              </w:rPr>
              <w:t>.</w:t>
            </w:r>
          </w:p>
        </w:tc>
      </w:tr>
    </w:tbl>
    <w:p w14:paraId="07E8D23F" w14:textId="77777777" w:rsidR="00216E79" w:rsidRPr="00216E79" w:rsidRDefault="00216E79" w:rsidP="00C32A61">
      <w:pPr>
        <w:jc w:val="both"/>
        <w:rPr>
          <w:lang w:eastAsia="ja-JP"/>
        </w:rPr>
      </w:pPr>
    </w:p>
    <w:p w14:paraId="4AEC1C9A" w14:textId="3836575A" w:rsidR="003B5663" w:rsidRPr="00BA2311" w:rsidRDefault="009F2ADF" w:rsidP="00C32A61">
      <w:pPr>
        <w:jc w:val="both"/>
        <w:rPr>
          <w:rStyle w:val="CommentReference"/>
          <w:rFonts w:cs="Arial"/>
          <w:sz w:val="20"/>
          <w:szCs w:val="20"/>
        </w:rPr>
      </w:pPr>
      <w:r>
        <w:rPr>
          <w:lang w:val="en-GB" w:eastAsia="ja-JP"/>
        </w:rPr>
        <w:t>Th</w:t>
      </w:r>
      <w:r w:rsidR="006110D4">
        <w:rPr>
          <w:lang w:val="en-GB" w:eastAsia="ja-JP"/>
        </w:rPr>
        <w:t>at is</w:t>
      </w:r>
      <w:r>
        <w:rPr>
          <w:lang w:val="en-GB" w:eastAsia="ja-JP"/>
        </w:rPr>
        <w:t xml:space="preserve">, </w:t>
      </w:r>
      <w:r w:rsidR="00AA2CC3">
        <w:rPr>
          <w:lang w:val="en-GB" w:eastAsia="ja-JP"/>
        </w:rPr>
        <w:t>if</w:t>
      </w:r>
      <w:r w:rsidR="00AA2CC3">
        <w:rPr>
          <w:rFonts w:cs="Arial"/>
          <w:szCs w:val="20"/>
        </w:rPr>
        <w:t xml:space="preserve"> </w:t>
      </w:r>
      <w:r>
        <w:rPr>
          <w:rFonts w:cs="Arial"/>
          <w:szCs w:val="20"/>
        </w:rPr>
        <w:t xml:space="preserve">the UE is capable of partial cancellation in UL, </w:t>
      </w:r>
      <w:r>
        <w:rPr>
          <w:lang w:val="en-GB" w:eastAsia="ja-JP"/>
        </w:rPr>
        <w:t xml:space="preserve">the rule is to cancel UL symbols that overlap with dynamically scheduled DL symbols and occur after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Pr>
          <w:rFonts w:eastAsiaTheme="minorEastAsia" w:cs="Arial"/>
          <w:szCs w:val="20"/>
        </w:rPr>
        <w:t xml:space="preserve"> </w:t>
      </w:r>
      <w:r>
        <w:rPr>
          <w:rFonts w:cs="Arial"/>
          <w:szCs w:val="20"/>
        </w:rPr>
        <w:t xml:space="preserve">from the last PDCCH symbols. On the other hand, </w:t>
      </w:r>
      <w:r>
        <w:rPr>
          <w:lang w:val="en-GB" w:eastAsia="ja-JP"/>
        </w:rPr>
        <w:t>i</w:t>
      </w:r>
      <w:r>
        <w:rPr>
          <w:rFonts w:cs="Arial"/>
          <w:szCs w:val="20"/>
        </w:rPr>
        <w:t xml:space="preserve">f the UE is not capable of partial cancellation in UL, </w:t>
      </w:r>
      <w:r w:rsidRPr="00F702AB">
        <w:rPr>
          <w:rFonts w:cs="Arial"/>
          <w:szCs w:val="20"/>
        </w:rPr>
        <w:t xml:space="preserve">the UE does not cancel </w:t>
      </w:r>
      <w:r>
        <w:rPr>
          <w:rFonts w:cs="Arial"/>
          <w:szCs w:val="20"/>
        </w:rPr>
        <w:t xml:space="preserve">any of the symbols in </w:t>
      </w:r>
      <w:r w:rsidRPr="00F702AB">
        <w:rPr>
          <w:rFonts w:cs="Arial"/>
          <w:szCs w:val="20"/>
        </w:rPr>
        <w:t xml:space="preserve">the transmission of the PUCCH or PUSCH or PRACH if the first symbol </w:t>
      </w:r>
      <w:r>
        <w:rPr>
          <w:rFonts w:cs="Arial"/>
          <w:szCs w:val="20"/>
        </w:rPr>
        <w:t xml:space="preserve">of the UL </w:t>
      </w:r>
      <w:r w:rsidRPr="00F702AB">
        <w:rPr>
          <w:rFonts w:cs="Arial"/>
          <w:szCs w:val="20"/>
        </w:rPr>
        <w:t xml:space="preserve">transmission occurs within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Pr>
          <w:rFonts w:eastAsiaTheme="minorEastAsia" w:cs="Arial"/>
          <w:szCs w:val="20"/>
        </w:rPr>
        <w:t xml:space="preserve"> </w:t>
      </w:r>
      <w:r w:rsidRPr="00F702AB">
        <w:rPr>
          <w:rFonts w:cs="Arial"/>
          <w:szCs w:val="20"/>
        </w:rPr>
        <w:t xml:space="preserve">relative to a last symbol of </w:t>
      </w:r>
      <w:r>
        <w:rPr>
          <w:rFonts w:cs="Arial"/>
          <w:szCs w:val="20"/>
        </w:rPr>
        <w:t xml:space="preserve">the PDCCH. Note that </w:t>
      </w:r>
      <w:r>
        <w:t>even if RedCap UE is not capable of partial cancellation in UL, it should not be an issue as gNB can avoid scheduling in DL with a DCI which is too close to the start</w:t>
      </w:r>
      <w:r w:rsidR="006674B6">
        <w:t>ing symbol</w:t>
      </w:r>
      <w:r>
        <w:t xml:space="preserve"> of semi-static UL</w:t>
      </w:r>
      <w:r w:rsidR="000854D3">
        <w:t xml:space="preserve"> transmission</w:t>
      </w:r>
      <w:r w:rsidR="006674B6">
        <w:t>.</w:t>
      </w:r>
      <w:r w:rsidDel="00B15CBE">
        <w:rPr>
          <w:rStyle w:val="CommentReference"/>
        </w:rPr>
        <w:t xml:space="preserve"> </w:t>
      </w:r>
    </w:p>
    <w:p w14:paraId="090EBC47" w14:textId="006F86FE" w:rsidR="002F2BEE" w:rsidRDefault="003B5663" w:rsidP="00C32A61">
      <w:pPr>
        <w:jc w:val="both"/>
        <w:rPr>
          <w:rFonts w:cs="Arial"/>
          <w:szCs w:val="20"/>
        </w:rPr>
      </w:pPr>
      <w:r w:rsidRPr="002F2BEE">
        <w:rPr>
          <w:rFonts w:cs="Arial"/>
          <w:szCs w:val="20"/>
        </w:rPr>
        <w:t xml:space="preserve">The remaining </w:t>
      </w:r>
      <w:r w:rsidR="00BA2311" w:rsidRPr="002F2BEE">
        <w:rPr>
          <w:rFonts w:cs="Arial"/>
          <w:szCs w:val="20"/>
        </w:rPr>
        <w:t>FFS</w:t>
      </w:r>
      <w:r w:rsidRPr="002F2BEE">
        <w:rPr>
          <w:rFonts w:cs="Arial"/>
          <w:szCs w:val="20"/>
        </w:rPr>
        <w:t xml:space="preserve"> is regarding whether the timeline in the above rule should be extended to include the Tx/Rx switching time for HD-FDD. For the case of UE not capable of partial cancellation, the UE would anyway prioritize either DL or UL and there is no Tx-Rx switching involved. On the other hand, for the case of SRS transmission or if UE is capable of partial cancellation </w:t>
      </w:r>
      <w:r w:rsidR="0062093A" w:rsidRPr="002F2BEE">
        <w:rPr>
          <w:rFonts w:cs="Arial"/>
          <w:szCs w:val="20"/>
        </w:rPr>
        <w:t xml:space="preserve">of </w:t>
      </w:r>
      <w:r w:rsidRPr="002F2BEE">
        <w:rPr>
          <w:rFonts w:cs="Arial"/>
          <w:szCs w:val="20"/>
        </w:rPr>
        <w:t xml:space="preserve">PUCCH or PUSCH or PRACH, gNB can take into account </w:t>
      </w:r>
      <w:r w:rsidR="00BA2311" w:rsidRPr="002F2BEE">
        <w:rPr>
          <w:rFonts w:cs="Arial"/>
          <w:szCs w:val="20"/>
        </w:rPr>
        <w:t xml:space="preserve">the Tx/Rx switching </w:t>
      </w:r>
      <w:r w:rsidRPr="002F2BEE">
        <w:rPr>
          <w:rFonts w:cs="Arial"/>
          <w:szCs w:val="20"/>
        </w:rPr>
        <w:t>time when scheduling dynamic DL, e.g., schedule DL to start at least 1 symbol after the first canceled UL symbol as shown in</w:t>
      </w:r>
      <w:r w:rsidR="006110D4" w:rsidRPr="002F2BEE">
        <w:rPr>
          <w:rFonts w:cs="Arial"/>
          <w:szCs w:val="20"/>
        </w:rPr>
        <w:t xml:space="preserve"> </w:t>
      </w:r>
      <w:r w:rsidR="002F2BEE">
        <w:rPr>
          <w:rFonts w:cs="Arial"/>
          <w:szCs w:val="20"/>
        </w:rPr>
        <w:fldChar w:fldCharType="begin"/>
      </w:r>
      <w:r w:rsidR="002F2BEE">
        <w:rPr>
          <w:rFonts w:cs="Arial"/>
          <w:szCs w:val="20"/>
        </w:rPr>
        <w:instrText xml:space="preserve"> REF _Ref70589187 \h </w:instrText>
      </w:r>
      <w:r w:rsidR="002F2BEE">
        <w:rPr>
          <w:rFonts w:cs="Arial"/>
          <w:szCs w:val="20"/>
        </w:rPr>
      </w:r>
      <w:r w:rsidR="002F2BEE">
        <w:rPr>
          <w:rFonts w:cs="Arial"/>
          <w:szCs w:val="20"/>
        </w:rPr>
        <w:fldChar w:fldCharType="separate"/>
      </w:r>
      <w:r w:rsidR="00E40640">
        <w:t xml:space="preserve">Figure </w:t>
      </w:r>
      <w:r w:rsidR="00E40640">
        <w:rPr>
          <w:noProof/>
        </w:rPr>
        <w:t>1</w:t>
      </w:r>
      <w:r w:rsidR="002F2BEE">
        <w:rPr>
          <w:rFonts w:cs="Arial"/>
          <w:szCs w:val="20"/>
        </w:rPr>
        <w:fldChar w:fldCharType="end"/>
      </w:r>
      <w:r w:rsidR="002F2BEE" w:rsidRPr="002F2BEE">
        <w:rPr>
          <w:rFonts w:cs="Arial"/>
          <w:szCs w:val="20"/>
        </w:rPr>
        <w:t>.</w:t>
      </w:r>
    </w:p>
    <w:p w14:paraId="03F84404" w14:textId="66130A3A" w:rsidR="006110D4" w:rsidRDefault="006950EB" w:rsidP="00C32A61">
      <w:pPr>
        <w:jc w:val="both"/>
        <w:rPr>
          <w:rFonts w:cs="Arial"/>
          <w:szCs w:val="20"/>
        </w:rPr>
      </w:pPr>
      <w:r w:rsidRPr="002F2BEE">
        <w:rPr>
          <w:rFonts w:cs="Arial"/>
          <w:szCs w:val="20"/>
        </w:rPr>
        <w:t xml:space="preserve">In our view, the cancellation timeline based on </w:t>
      </w:r>
      <m:oMath>
        <m:sSub>
          <m:sSubPr>
            <m:ctrlPr>
              <w:rPr>
                <w:rFonts w:ascii="Cambria Math" w:hAnsi="Cambria Math" w:cs="Arial"/>
                <w:szCs w:val="20"/>
              </w:rPr>
            </m:ctrlPr>
          </m:sSubPr>
          <m:e>
            <m:r>
              <m:rPr>
                <m:sty m:val="bi"/>
              </m:rPr>
              <w:rPr>
                <w:rFonts w:ascii="Cambria Math" w:hAnsi="Cambria Math" w:cs="Arial"/>
                <w:szCs w:val="20"/>
              </w:rPr>
              <m:t>T</m:t>
            </m:r>
          </m:e>
          <m:sub>
            <m:r>
              <m:rPr>
                <m:sty m:val="bi"/>
              </m:rPr>
              <w:rPr>
                <w:rFonts w:ascii="Cambria Math" w:hAnsi="Cambria Math" w:cs="Arial"/>
                <w:szCs w:val="20"/>
              </w:rPr>
              <m:t>proc</m:t>
            </m:r>
            <m:r>
              <m:rPr>
                <m:sty m:val="p"/>
              </m:rPr>
              <w:rPr>
                <w:rFonts w:ascii="Cambria Math" w:hAnsi="Cambria Math" w:cs="Arial"/>
                <w:szCs w:val="20"/>
              </w:rPr>
              <m:t>,</m:t>
            </m:r>
            <m:r>
              <m:rPr>
                <m:sty m:val="b"/>
              </m:rPr>
              <w:rPr>
                <w:rFonts w:ascii="Cambria Math" w:hAnsi="Cambria Math" w:cs="Arial"/>
                <w:szCs w:val="20"/>
              </w:rPr>
              <m:t>2</m:t>
            </m:r>
          </m:sub>
        </m:sSub>
      </m:oMath>
      <w:r w:rsidRPr="002F2BEE">
        <w:rPr>
          <w:rFonts w:cs="Arial"/>
          <w:szCs w:val="20"/>
        </w:rPr>
        <w:t xml:space="preserve"> and the Tx/RX switching time are separate parts. After collision handling is performed, e.g., partial cancellation based on the timeline, if </w:t>
      </w:r>
      <w:r w:rsidR="003B5663" w:rsidRPr="002F2BEE">
        <w:rPr>
          <w:rFonts w:cs="Arial"/>
          <w:szCs w:val="20"/>
        </w:rPr>
        <w:t xml:space="preserve">there are still colliding symbols </w:t>
      </w:r>
      <w:r w:rsidR="003B5663" w:rsidRPr="002F2BEE">
        <w:rPr>
          <w:rFonts w:cs="Arial"/>
          <w:szCs w:val="20"/>
        </w:rPr>
        <w:lastRenderedPageBreak/>
        <w:t xml:space="preserve">with the switching time, then the UE behavior </w:t>
      </w:r>
      <w:r w:rsidR="007350B9" w:rsidRPr="002F2BEE">
        <w:rPr>
          <w:rFonts w:cs="Arial"/>
          <w:szCs w:val="20"/>
        </w:rPr>
        <w:t>to be clarified under Case 9</w:t>
      </w:r>
      <w:r w:rsidR="003B5663" w:rsidRPr="002F2BEE">
        <w:rPr>
          <w:rFonts w:cs="Arial"/>
          <w:szCs w:val="20"/>
        </w:rPr>
        <w:t xml:space="preserve"> can be applied</w:t>
      </w:r>
      <w:r w:rsidR="007350B9" w:rsidRPr="002F2BEE">
        <w:rPr>
          <w:rFonts w:cs="Arial"/>
          <w:szCs w:val="20"/>
        </w:rPr>
        <w:t xml:space="preserve"> to ensure that UE</w:t>
      </w:r>
      <w:r w:rsidR="003B5663" w:rsidRPr="002F2BEE">
        <w:rPr>
          <w:rFonts w:cs="Arial"/>
          <w:szCs w:val="20"/>
        </w:rPr>
        <w:t xml:space="preserve"> does not receive </w:t>
      </w:r>
      <w:r w:rsidR="007350B9" w:rsidRPr="002F2BEE">
        <w:rPr>
          <w:rFonts w:cs="Arial"/>
          <w:szCs w:val="20"/>
        </w:rPr>
        <w:t>or</w:t>
      </w:r>
      <w:r w:rsidR="003B5663" w:rsidRPr="002F2BEE">
        <w:rPr>
          <w:rFonts w:cs="Arial"/>
          <w:szCs w:val="20"/>
        </w:rPr>
        <w:t xml:space="preserve"> transmit during the switching time.</w:t>
      </w:r>
      <w:r w:rsidR="006110D4" w:rsidRPr="002F2BEE">
        <w:rPr>
          <w:rFonts w:cs="Arial"/>
          <w:szCs w:val="20"/>
        </w:rPr>
        <w:t xml:space="preserve"> </w:t>
      </w:r>
      <w:r w:rsidR="006C559C" w:rsidRPr="002F2BEE">
        <w:rPr>
          <w:rFonts w:cs="Arial"/>
          <w:szCs w:val="20"/>
        </w:rPr>
        <w:t xml:space="preserve">An example is illustrated in </w:t>
      </w:r>
      <w:r w:rsidR="002F2BEE">
        <w:rPr>
          <w:rFonts w:cs="Arial"/>
          <w:szCs w:val="20"/>
        </w:rPr>
        <w:fldChar w:fldCharType="begin"/>
      </w:r>
      <w:r w:rsidR="002F2BEE">
        <w:rPr>
          <w:rFonts w:cs="Arial"/>
          <w:szCs w:val="20"/>
        </w:rPr>
        <w:instrText xml:space="preserve"> REF _Ref78361664 \h </w:instrText>
      </w:r>
      <w:r w:rsidR="002F2BEE">
        <w:rPr>
          <w:rFonts w:cs="Arial"/>
          <w:szCs w:val="20"/>
        </w:rPr>
      </w:r>
      <w:r w:rsidR="002F2BEE">
        <w:rPr>
          <w:rFonts w:cs="Arial"/>
          <w:szCs w:val="20"/>
        </w:rPr>
        <w:fldChar w:fldCharType="separate"/>
      </w:r>
      <w:r w:rsidR="00E40640">
        <w:t xml:space="preserve">Figure </w:t>
      </w:r>
      <w:r w:rsidR="00E40640">
        <w:rPr>
          <w:noProof/>
        </w:rPr>
        <w:t>2</w:t>
      </w:r>
      <w:r w:rsidR="002F2BEE">
        <w:rPr>
          <w:rFonts w:cs="Arial"/>
          <w:szCs w:val="20"/>
        </w:rPr>
        <w:fldChar w:fldCharType="end"/>
      </w:r>
      <w:r w:rsidR="002F2BEE" w:rsidRPr="002F2BEE">
        <w:rPr>
          <w:rFonts w:cs="Arial"/>
          <w:szCs w:val="20"/>
        </w:rPr>
        <w:t>.</w:t>
      </w:r>
      <w:r w:rsidR="006C559C">
        <w:rPr>
          <w:rFonts w:cs="Arial"/>
          <w:szCs w:val="20"/>
        </w:rPr>
        <w:t xml:space="preserve"> </w:t>
      </w:r>
      <w:r w:rsidR="006110D4">
        <w:rPr>
          <w:rFonts w:cs="Arial"/>
          <w:szCs w:val="20"/>
        </w:rPr>
        <w:t>Thus, there is n</w:t>
      </w:r>
      <w:r w:rsidR="006110D4" w:rsidRPr="006110D4">
        <w:rPr>
          <w:rFonts w:cs="Arial"/>
          <w:szCs w:val="20"/>
        </w:rPr>
        <w:t>o need to extend the timeline of Case 1 to include the Tx</w:t>
      </w:r>
      <w:r w:rsidR="006110D4">
        <w:rPr>
          <w:rFonts w:cs="Arial"/>
          <w:szCs w:val="20"/>
        </w:rPr>
        <w:t>/Rx</w:t>
      </w:r>
      <w:r w:rsidR="006110D4" w:rsidRPr="006110D4">
        <w:rPr>
          <w:rFonts w:cs="Arial"/>
          <w:szCs w:val="20"/>
        </w:rPr>
        <w:t xml:space="preserve"> switching time</w:t>
      </w:r>
      <w:r w:rsidR="001C1F0E">
        <w:rPr>
          <w:rFonts w:cs="Arial"/>
          <w:szCs w:val="20"/>
        </w:rPr>
        <w:t>.</w:t>
      </w:r>
      <w:r w:rsidR="00603C67">
        <w:rPr>
          <w:rFonts w:cs="Arial"/>
          <w:szCs w:val="20"/>
        </w:rPr>
        <w:t xml:space="preserve"> </w:t>
      </w:r>
    </w:p>
    <w:p w14:paraId="299A4E18" w14:textId="77777777" w:rsidR="002F2BEE" w:rsidRDefault="002F2BEE" w:rsidP="00C32A61">
      <w:pPr>
        <w:jc w:val="both"/>
        <w:rPr>
          <w:rFonts w:cs="Arial"/>
          <w:szCs w:val="20"/>
        </w:rPr>
      </w:pPr>
    </w:p>
    <w:p w14:paraId="13535520" w14:textId="674C71F3" w:rsidR="002F2BEE" w:rsidRDefault="002F2BEE" w:rsidP="002F2BEE">
      <w:pPr>
        <w:jc w:val="center"/>
        <w:rPr>
          <w:rFonts w:cs="Arial"/>
          <w:szCs w:val="20"/>
        </w:rPr>
      </w:pPr>
      <w:r>
        <w:rPr>
          <w:noProof/>
        </w:rPr>
        <w:drawing>
          <wp:inline distT="0" distB="0" distL="0" distR="0" wp14:anchorId="7ABC61BF" wp14:editId="27FEE0DD">
            <wp:extent cx="2253342" cy="9345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63071" cy="938630"/>
                    </a:xfrm>
                    <a:prstGeom prst="rect">
                      <a:avLst/>
                    </a:prstGeom>
                    <a:noFill/>
                  </pic:spPr>
                </pic:pic>
              </a:graphicData>
            </a:graphic>
          </wp:inline>
        </w:drawing>
      </w:r>
    </w:p>
    <w:p w14:paraId="3542ACC6" w14:textId="50D0F92C" w:rsidR="00560F18" w:rsidRDefault="003B5663" w:rsidP="006C3666">
      <w:pPr>
        <w:pStyle w:val="Caption"/>
        <w:jc w:val="center"/>
      </w:pPr>
      <w:bookmarkStart w:id="7" w:name="_Ref70589187"/>
      <w:r>
        <w:t xml:space="preserve">Figure </w:t>
      </w:r>
      <w:r w:rsidR="00C406AC">
        <w:fldChar w:fldCharType="begin"/>
      </w:r>
      <w:r w:rsidR="00C406AC">
        <w:instrText xml:space="preserve"> SEQ Figure \* ARABIC </w:instrText>
      </w:r>
      <w:r w:rsidR="00C406AC">
        <w:fldChar w:fldCharType="separate"/>
      </w:r>
      <w:r w:rsidR="00E40640">
        <w:rPr>
          <w:noProof/>
        </w:rPr>
        <w:t>1</w:t>
      </w:r>
      <w:r w:rsidR="00C406AC">
        <w:rPr>
          <w:noProof/>
        </w:rPr>
        <w:fldChar w:fldCharType="end"/>
      </w:r>
      <w:bookmarkEnd w:id="7"/>
      <w:r w:rsidR="00C34F57">
        <w:t>:</w:t>
      </w:r>
      <w:r>
        <w:t xml:space="preserve"> In case of UE capable of partial cancellation, </w:t>
      </w:r>
      <w:r w:rsidRPr="003B5663">
        <w:t xml:space="preserve">gNB can take into account the switching time when scheduling dynamic DL, e.g., schedule </w:t>
      </w:r>
      <w:r w:rsidR="001C1F0E">
        <w:t xml:space="preserve">a </w:t>
      </w:r>
      <w:r w:rsidRPr="003B5663">
        <w:t>PDSCH after T_{proc,2} + switching time</w:t>
      </w:r>
      <w:r>
        <w:t xml:space="preserve">, to avoid </w:t>
      </w:r>
      <w:r w:rsidR="006110D4">
        <w:t>collision with the switching time.</w:t>
      </w:r>
    </w:p>
    <w:p w14:paraId="240B362D" w14:textId="513B43E5" w:rsidR="002F2BEE" w:rsidRDefault="002F2BEE" w:rsidP="002F2BEE">
      <w:pPr>
        <w:jc w:val="both"/>
        <w:rPr>
          <w:rFonts w:cs="Arial"/>
          <w:szCs w:val="20"/>
        </w:rPr>
      </w:pPr>
    </w:p>
    <w:p w14:paraId="69A88BEB" w14:textId="2A97C5B1" w:rsidR="002F2BEE" w:rsidRPr="002F2BEE" w:rsidRDefault="002F2BEE" w:rsidP="002F2BEE">
      <w:pPr>
        <w:jc w:val="center"/>
        <w:rPr>
          <w:rFonts w:cs="Arial"/>
          <w:szCs w:val="20"/>
        </w:rPr>
      </w:pPr>
      <w:r>
        <w:rPr>
          <w:noProof/>
        </w:rPr>
        <w:drawing>
          <wp:inline distT="0" distB="0" distL="0" distR="0" wp14:anchorId="1B87CF80" wp14:editId="44301DD1">
            <wp:extent cx="2209800" cy="99206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62423" cy="1015688"/>
                    </a:xfrm>
                    <a:prstGeom prst="rect">
                      <a:avLst/>
                    </a:prstGeom>
                    <a:noFill/>
                  </pic:spPr>
                </pic:pic>
              </a:graphicData>
            </a:graphic>
          </wp:inline>
        </w:drawing>
      </w:r>
    </w:p>
    <w:p w14:paraId="1350357B" w14:textId="7675A292" w:rsidR="00BD5672" w:rsidRDefault="00BD5672" w:rsidP="00BD5672">
      <w:pPr>
        <w:pStyle w:val="Caption"/>
        <w:jc w:val="center"/>
      </w:pPr>
      <w:bookmarkStart w:id="8" w:name="_Ref78361664"/>
      <w:r>
        <w:t xml:space="preserve">Figure </w:t>
      </w:r>
      <w:r>
        <w:fldChar w:fldCharType="begin"/>
      </w:r>
      <w:r>
        <w:instrText xml:space="preserve"> SEQ Figure \* ARABIC </w:instrText>
      </w:r>
      <w:r>
        <w:fldChar w:fldCharType="separate"/>
      </w:r>
      <w:r w:rsidR="00E40640">
        <w:rPr>
          <w:noProof/>
        </w:rPr>
        <w:t>2</w:t>
      </w:r>
      <w:r>
        <w:fldChar w:fldCharType="end"/>
      </w:r>
      <w:bookmarkEnd w:id="8"/>
      <w:r>
        <w:t>: After partial cancellation of CG PUSCH based on the timeline</w:t>
      </w:r>
      <w:r w:rsidRPr="00D50714">
        <w:t xml:space="preserve">, </w:t>
      </w:r>
      <w:r>
        <w:t xml:space="preserve">there may still be symbols colliding with the switching time. In this case, </w:t>
      </w:r>
      <w:r>
        <w:rPr>
          <w:lang w:eastAsia="ja-JP"/>
        </w:rPr>
        <w:t>a UE behavior</w:t>
      </w:r>
      <w:r w:rsidRPr="003B5663">
        <w:rPr>
          <w:lang w:eastAsia="ja-JP"/>
        </w:rPr>
        <w:t xml:space="preserve"> </w:t>
      </w:r>
      <w:r>
        <w:rPr>
          <w:lang w:eastAsia="ja-JP"/>
        </w:rPr>
        <w:t>to be clarified under Case 9</w:t>
      </w:r>
      <w:r>
        <w:rPr>
          <w:lang w:val="en-GB" w:eastAsia="ja-JP"/>
        </w:rPr>
        <w:t xml:space="preserve"> can</w:t>
      </w:r>
      <w:r w:rsidRPr="003B5663">
        <w:rPr>
          <w:lang w:eastAsia="ja-JP"/>
        </w:rPr>
        <w:t xml:space="preserve"> </w:t>
      </w:r>
      <w:r>
        <w:rPr>
          <w:lang w:eastAsia="ja-JP"/>
        </w:rPr>
        <w:t xml:space="preserve">be </w:t>
      </w:r>
      <w:r w:rsidRPr="003B5663">
        <w:rPr>
          <w:lang w:eastAsia="ja-JP"/>
        </w:rPr>
        <w:t>applie</w:t>
      </w:r>
      <w:r>
        <w:rPr>
          <w:lang w:eastAsia="ja-JP"/>
        </w:rPr>
        <w:t>d to ensure that UE</w:t>
      </w:r>
      <w:r w:rsidRPr="003B5663">
        <w:rPr>
          <w:lang w:eastAsia="ja-JP"/>
        </w:rPr>
        <w:t xml:space="preserve"> does not receive </w:t>
      </w:r>
      <w:r>
        <w:rPr>
          <w:lang w:eastAsia="ja-JP"/>
        </w:rPr>
        <w:t>or</w:t>
      </w:r>
      <w:r w:rsidRPr="003B5663">
        <w:rPr>
          <w:lang w:eastAsia="ja-JP"/>
        </w:rPr>
        <w:t xml:space="preserve"> transmit during </w:t>
      </w:r>
      <w:r>
        <w:rPr>
          <w:lang w:eastAsia="ja-JP"/>
        </w:rPr>
        <w:t xml:space="preserve">the </w:t>
      </w:r>
      <w:r w:rsidRPr="003B5663">
        <w:rPr>
          <w:lang w:eastAsia="ja-JP"/>
        </w:rPr>
        <w:t>switching time</w:t>
      </w:r>
      <w:r w:rsidRPr="00D50714">
        <w:t>.</w:t>
      </w:r>
    </w:p>
    <w:p w14:paraId="62804816" w14:textId="77777777" w:rsidR="002F2BEE" w:rsidRPr="002F2BEE" w:rsidRDefault="002F2BEE" w:rsidP="002F2BEE">
      <w:pPr>
        <w:jc w:val="both"/>
        <w:rPr>
          <w:rFonts w:cs="Arial"/>
          <w:szCs w:val="20"/>
        </w:rPr>
      </w:pPr>
      <w:bookmarkStart w:id="9" w:name="_Toc78369449"/>
      <w:bookmarkStart w:id="10" w:name="_Toc78990033"/>
      <w:bookmarkStart w:id="11" w:name="_Toc79092549"/>
      <w:bookmarkEnd w:id="9"/>
      <w:bookmarkEnd w:id="10"/>
      <w:bookmarkEnd w:id="11"/>
    </w:p>
    <w:p w14:paraId="2402CB31" w14:textId="1904A6D0" w:rsidR="00560F18" w:rsidRDefault="00536A99" w:rsidP="002F2BEE">
      <w:pPr>
        <w:pStyle w:val="Observation"/>
        <w:numPr>
          <w:ilvl w:val="0"/>
          <w:numId w:val="4"/>
        </w:numPr>
        <w:ind w:left="1701" w:hanging="1701"/>
        <w:jc w:val="both"/>
      </w:pPr>
      <w:bookmarkStart w:id="12" w:name="_Toc84011826"/>
      <w:r>
        <w:t xml:space="preserve">gNB </w:t>
      </w:r>
      <w:r w:rsidRPr="003B5663">
        <w:t xml:space="preserve">can take into account the </w:t>
      </w:r>
      <w:r>
        <w:t xml:space="preserve">Tx/Rx </w:t>
      </w:r>
      <w:r w:rsidRPr="003B5663">
        <w:t>switching time when scheduling dynamic DL</w:t>
      </w:r>
      <w:r>
        <w:t xml:space="preserve"> to avoid collision with switching time, e.g., </w:t>
      </w:r>
      <w:r w:rsidRPr="003B5663">
        <w:t xml:space="preserve">schedule </w:t>
      </w:r>
      <w:r>
        <w:t xml:space="preserve">DL to start </w:t>
      </w:r>
      <w:r w:rsidRPr="003B5663">
        <w:t xml:space="preserve">at least 1 </w:t>
      </w:r>
      <w:r>
        <w:t>symbol</w:t>
      </w:r>
      <w:r w:rsidRPr="003B5663">
        <w:t xml:space="preserve"> after the first cancelled UL symbol</w:t>
      </w:r>
      <w:r w:rsidR="00560F18">
        <w:t>.</w:t>
      </w:r>
      <w:bookmarkEnd w:id="12"/>
      <w:r w:rsidR="00560F18">
        <w:t xml:space="preserve"> </w:t>
      </w:r>
    </w:p>
    <w:p w14:paraId="61EE9208" w14:textId="43A88223" w:rsidR="00227CF0" w:rsidRPr="00536A99" w:rsidRDefault="00227CF0" w:rsidP="002F2BEE">
      <w:pPr>
        <w:pStyle w:val="Observation"/>
        <w:numPr>
          <w:ilvl w:val="0"/>
          <w:numId w:val="4"/>
        </w:numPr>
        <w:ind w:left="1701" w:hanging="1701"/>
        <w:jc w:val="both"/>
      </w:pPr>
      <w:bookmarkStart w:id="13" w:name="_Toc84011827"/>
      <w:r>
        <w:t>After collision handling for Case 1</w:t>
      </w:r>
      <w:r w:rsidRPr="006950EB">
        <w:t xml:space="preserve"> </w:t>
      </w:r>
      <w:r>
        <w:t xml:space="preserve">is performed, e.g., partial cancellation based on the timeline, if </w:t>
      </w:r>
      <w:r w:rsidRPr="003B5663">
        <w:t>there are still colliding symbols</w:t>
      </w:r>
      <w:r>
        <w:t xml:space="preserve"> with the switching time</w:t>
      </w:r>
      <w:r w:rsidRPr="003B5663">
        <w:t>, then</w:t>
      </w:r>
      <w:r>
        <w:t xml:space="preserve"> the UE </w:t>
      </w:r>
      <w:r w:rsidR="00102271">
        <w:t>behaviour</w:t>
      </w:r>
      <w:r w:rsidRPr="003B5663">
        <w:t xml:space="preserve"> </w:t>
      </w:r>
      <w:r>
        <w:t>based on Case 9 can be followed to ensure that</w:t>
      </w:r>
      <w:r w:rsidRPr="003B5663">
        <w:t xml:space="preserve"> UE does not receive or transmit during </w:t>
      </w:r>
      <w:r>
        <w:t xml:space="preserve">the </w:t>
      </w:r>
      <w:r w:rsidRPr="003B5663">
        <w:t>switching time</w:t>
      </w:r>
      <w:r>
        <w:t>.</w:t>
      </w:r>
      <w:bookmarkEnd w:id="13"/>
    </w:p>
    <w:p w14:paraId="5B97A3BC" w14:textId="3CD6012B" w:rsidR="006110D4" w:rsidRPr="00F34F5A" w:rsidRDefault="006110D4" w:rsidP="00C32A61">
      <w:pPr>
        <w:pStyle w:val="Proposal"/>
        <w:tabs>
          <w:tab w:val="clear" w:pos="1304"/>
        </w:tabs>
        <w:ind w:left="1701" w:hanging="1701"/>
      </w:pPr>
      <w:bookmarkStart w:id="14" w:name="_Toc84011834"/>
      <w:r>
        <w:t>For Case 1</w:t>
      </w:r>
      <w:r w:rsidRPr="00F34F5A">
        <w:t xml:space="preserve">, </w:t>
      </w:r>
      <w:r>
        <w:t xml:space="preserve">there is no need to extend </w:t>
      </w:r>
      <w:r w:rsidRPr="006110D4">
        <w:t>the timeline to include the T</w:t>
      </w:r>
      <w:r>
        <w:t>x/Rx</w:t>
      </w:r>
      <w:r w:rsidRPr="006110D4">
        <w:t xml:space="preserve"> switching time for HD-FDD</w:t>
      </w:r>
      <w:r w:rsidRPr="00F34F5A">
        <w:t>.</w:t>
      </w:r>
      <w:bookmarkEnd w:id="14"/>
    </w:p>
    <w:p w14:paraId="47C7D83A" w14:textId="77777777" w:rsidR="009F2ADF" w:rsidRPr="006110D4" w:rsidRDefault="009F2ADF" w:rsidP="00C32A61">
      <w:pPr>
        <w:jc w:val="both"/>
        <w:rPr>
          <w:lang w:eastAsia="ja-JP"/>
        </w:rPr>
      </w:pPr>
    </w:p>
    <w:p w14:paraId="2951EB68" w14:textId="1D512FD6" w:rsidR="009F2ADF" w:rsidRDefault="00E155FB" w:rsidP="008A7C1E">
      <w:pPr>
        <w:pStyle w:val="Heading2"/>
      </w:pPr>
      <w:r>
        <w:t>3</w:t>
      </w:r>
      <w:r w:rsidR="008A7C1E">
        <w:t>.</w:t>
      </w:r>
      <w:r w:rsidR="00202227">
        <w:t>2</w:t>
      </w:r>
      <w:r w:rsidR="008A7C1E">
        <w:tab/>
      </w:r>
      <w:r w:rsidR="009F2ADF" w:rsidRPr="00151417">
        <w:t>Case 3: Semi-statically configured DL reception vs. semi-statically configured UL transmission</w:t>
      </w:r>
    </w:p>
    <w:p w14:paraId="2C85E338" w14:textId="51CD4A89" w:rsidR="001A3243" w:rsidRPr="0049258A" w:rsidRDefault="001A3243" w:rsidP="001A3243">
      <w:pPr>
        <w:jc w:val="both"/>
        <w:rPr>
          <w:szCs w:val="20"/>
          <w:lang w:val="en-GB" w:eastAsia="ja-JP"/>
        </w:rPr>
      </w:pPr>
      <w:r>
        <w:rPr>
          <w:szCs w:val="20"/>
          <w:lang w:val="en-GB" w:eastAsia="ja-JP"/>
        </w:rPr>
        <w:t>RAN1#104bis-e reached the following agree</w:t>
      </w:r>
      <w:r w:rsidRPr="00D60405">
        <w:rPr>
          <w:szCs w:val="20"/>
          <w:lang w:val="en-GB" w:eastAsia="ja-JP"/>
        </w:rPr>
        <w:t>ments</w:t>
      </w:r>
      <w:r w:rsidR="00406CF6" w:rsidRPr="00D60405">
        <w:rPr>
          <w:szCs w:val="20"/>
          <w:lang w:val="en-GB" w:eastAsia="ja-JP"/>
        </w:rPr>
        <w:t xml:space="preserve"> </w:t>
      </w:r>
      <w:r w:rsidR="00406CF6" w:rsidRPr="00D60405">
        <w:rPr>
          <w:szCs w:val="20"/>
          <w:lang w:val="en-GB" w:eastAsia="ja-JP"/>
        </w:rPr>
        <w:fldChar w:fldCharType="begin"/>
      </w:r>
      <w:r w:rsidR="00406CF6" w:rsidRPr="00D60405">
        <w:rPr>
          <w:szCs w:val="20"/>
          <w:lang w:val="en-GB" w:eastAsia="ja-JP"/>
        </w:rPr>
        <w:instrText xml:space="preserve"> REF _Ref75178331 \r \h </w:instrText>
      </w:r>
      <w:r w:rsidR="00AD2290" w:rsidRPr="00D60405">
        <w:rPr>
          <w:szCs w:val="20"/>
          <w:lang w:val="en-GB" w:eastAsia="ja-JP"/>
        </w:rPr>
        <w:instrText xml:space="preserve"> \* MERGEFORMAT </w:instrText>
      </w:r>
      <w:r w:rsidR="00406CF6" w:rsidRPr="00D60405">
        <w:rPr>
          <w:szCs w:val="20"/>
          <w:lang w:val="en-GB" w:eastAsia="ja-JP"/>
        </w:rPr>
      </w:r>
      <w:r w:rsidR="00406CF6" w:rsidRPr="00D60405">
        <w:rPr>
          <w:szCs w:val="20"/>
          <w:lang w:val="en-GB" w:eastAsia="ja-JP"/>
        </w:rPr>
        <w:fldChar w:fldCharType="separate"/>
      </w:r>
      <w:r w:rsidR="00E40640">
        <w:rPr>
          <w:szCs w:val="20"/>
          <w:lang w:val="en-GB" w:eastAsia="ja-JP"/>
        </w:rPr>
        <w:t>[2]</w:t>
      </w:r>
      <w:r w:rsidR="00406CF6" w:rsidRPr="00D60405">
        <w:rPr>
          <w:szCs w:val="20"/>
          <w:lang w:val="en-GB" w:eastAsia="ja-JP"/>
        </w:rPr>
        <w:fldChar w:fldCharType="end"/>
      </w:r>
      <w:r w:rsidRPr="00D60405">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3F0CC3" w:rsidRPr="0049258A" w14:paraId="60FD2F14"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8083" w14:textId="77777777" w:rsidR="003F0CC3" w:rsidRPr="0049258A" w:rsidRDefault="003F0CC3"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7AB8E6E5" w14:textId="77777777" w:rsidR="003F0CC3" w:rsidRPr="0049258A" w:rsidRDefault="003F0CC3" w:rsidP="00055EB9">
            <w:pPr>
              <w:numPr>
                <w:ilvl w:val="0"/>
                <w:numId w:val="19"/>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For Case 3, s</w:t>
            </w:r>
            <w:r w:rsidRPr="0049258A">
              <w:rPr>
                <w:rFonts w:ascii="Times New Roman" w:eastAsia="Times New Roman" w:hAnsi="Times New Roman" w:cs="Times New Roman"/>
                <w:szCs w:val="20"/>
                <w:lang w:val="en-GB" w:eastAsia="ja-JP"/>
              </w:rPr>
              <w:t xml:space="preserve">emi-statically </w:t>
            </w:r>
            <w:r w:rsidRPr="0049258A">
              <w:rPr>
                <w:rFonts w:ascii="Times New Roman" w:eastAsia="Times New Roman" w:hAnsi="Times New Roman" w:cs="Times New Roman"/>
                <w:szCs w:val="20"/>
                <w:lang w:val="en-GB" w:eastAsia="zh-CN"/>
              </w:rPr>
              <w:t>configured</w:t>
            </w:r>
            <w:r w:rsidRPr="0049258A">
              <w:rPr>
                <w:rFonts w:ascii="Times New Roman" w:eastAsia="Times New Roman" w:hAnsi="Times New Roman" w:cs="Times New Roman"/>
                <w:szCs w:val="20"/>
                <w:lang w:val="en-GB" w:eastAsia="ja-JP"/>
              </w:rPr>
              <w:t xml:space="preserve"> DL reception vs. semi-statically configured UL transmission</w:t>
            </w:r>
          </w:p>
          <w:p w14:paraId="227EE012" w14:textId="77777777" w:rsidR="003F0CC3" w:rsidRPr="0049258A" w:rsidRDefault="003F0CC3" w:rsidP="00055EB9">
            <w:pPr>
              <w:numPr>
                <w:ilvl w:val="1"/>
                <w:numId w:val="19"/>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866D632" w14:textId="77777777" w:rsidR="003F0CC3" w:rsidRPr="0049258A" w:rsidRDefault="003F0CC3" w:rsidP="00055EB9">
            <w:pPr>
              <w:numPr>
                <w:ilvl w:val="1"/>
                <w:numId w:val="19"/>
              </w:numPr>
              <w:spacing w:after="0" w:line="252" w:lineRule="auto"/>
              <w:rPr>
                <w:rFonts w:ascii="Times New Roman" w:eastAsia="Times New Roman" w:hAnsi="Times New Roman" w:cs="Times New Roman"/>
                <w:szCs w:val="20"/>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1C343D31" w14:textId="77777777" w:rsidR="003F0CC3" w:rsidRPr="0049258A" w:rsidRDefault="003F0CC3" w:rsidP="00055EB9">
            <w:pPr>
              <w:numPr>
                <w:ilvl w:val="1"/>
                <w:numId w:val="19"/>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lastRenderedPageBreak/>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B1C528D" w14:textId="77777777" w:rsidR="003F0CC3" w:rsidRPr="002050C3" w:rsidRDefault="003F0CC3" w:rsidP="00055EB9">
            <w:pPr>
              <w:numPr>
                <w:ilvl w:val="1"/>
                <w:numId w:val="19"/>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on cell-specifically configured DL reception vs. cell-specifically configured UL transmission</w:t>
            </w:r>
          </w:p>
          <w:p w14:paraId="2897A538" w14:textId="77777777" w:rsidR="003F0CC3" w:rsidRPr="0049258A" w:rsidRDefault="003F0CC3" w:rsidP="00055EB9">
            <w:pPr>
              <w:numPr>
                <w:ilvl w:val="1"/>
                <w:numId w:val="19"/>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wheth</w:t>
            </w:r>
            <w:r w:rsidRPr="0049258A">
              <w:rPr>
                <w:rFonts w:ascii="Times New Roman" w:eastAsia="Times New Roman" w:hAnsi="Times New Roman" w:cs="Times New Roman"/>
                <w:szCs w:val="20"/>
                <w:lang w:val="en-GB"/>
              </w:rPr>
              <w:t>er or not there are conditions that need to be considered</w:t>
            </w:r>
          </w:p>
          <w:p w14:paraId="43DF1A35" w14:textId="77777777" w:rsidR="003F0CC3" w:rsidRPr="0049258A" w:rsidRDefault="003F0CC3" w:rsidP="003F0CC3">
            <w:pPr>
              <w:spacing w:after="0" w:line="240" w:lineRule="auto"/>
              <w:rPr>
                <w:rFonts w:ascii="Times New Roman" w:eastAsia="Batang" w:hAnsi="Times New Roman" w:cs="Times New Roman"/>
                <w:szCs w:val="20"/>
                <w:lang w:val="en-GB"/>
              </w:rPr>
            </w:pPr>
          </w:p>
        </w:tc>
      </w:tr>
    </w:tbl>
    <w:p w14:paraId="79E2AD4C" w14:textId="77777777" w:rsidR="009717EE" w:rsidRDefault="009717EE" w:rsidP="00C32A61">
      <w:pPr>
        <w:jc w:val="both"/>
        <w:rPr>
          <w:lang w:val="en-GB" w:eastAsia="ja-JP"/>
        </w:rPr>
      </w:pPr>
    </w:p>
    <w:p w14:paraId="52FEFFBB" w14:textId="6FD5349B" w:rsidR="009717EE" w:rsidRDefault="009717EE" w:rsidP="009717EE">
      <w:pPr>
        <w:jc w:val="both"/>
        <w:rPr>
          <w:rFonts w:cs="Arial"/>
          <w:lang w:eastAsia="ja-JP"/>
        </w:rPr>
      </w:pPr>
      <w:r>
        <w:rPr>
          <w:lang w:val="en-GB" w:eastAsia="ja-JP"/>
        </w:rPr>
        <w:t>T</w:t>
      </w:r>
      <w:r w:rsidR="009F2ADF">
        <w:rPr>
          <w:lang w:val="en-GB" w:eastAsia="ja-JP"/>
        </w:rPr>
        <w:t xml:space="preserve">he </w:t>
      </w:r>
      <w:r w:rsidR="009F2ADF" w:rsidRPr="00D32406">
        <w:rPr>
          <w:lang w:val="en-GB" w:eastAsia="ja-JP"/>
        </w:rPr>
        <w:t>collision handling</w:t>
      </w:r>
      <w:r w:rsidR="009F2ADF">
        <w:rPr>
          <w:lang w:val="en-GB" w:eastAsia="ja-JP"/>
        </w:rPr>
        <w:t xml:space="preserve"> for case 3</w:t>
      </w:r>
      <w:r w:rsidR="00CB5CC3">
        <w:rPr>
          <w:lang w:val="en-GB" w:eastAsia="ja-JP"/>
        </w:rPr>
        <w:t xml:space="preserve"> </w:t>
      </w:r>
      <w:r>
        <w:rPr>
          <w:lang w:val="en-GB" w:eastAsia="ja-JP"/>
        </w:rPr>
        <w:t>deals with collision between</w:t>
      </w:r>
      <w:r w:rsidR="00CB5CC3">
        <w:rPr>
          <w:lang w:val="en-GB" w:eastAsia="ja-JP"/>
        </w:rPr>
        <w:t xml:space="preserve"> </w:t>
      </w:r>
      <w:r>
        <w:rPr>
          <w:lang w:val="en-GB" w:eastAsia="ja-JP"/>
        </w:rPr>
        <w:t>s</w:t>
      </w:r>
      <w:r w:rsidRPr="009717EE">
        <w:rPr>
          <w:lang w:val="en-GB" w:eastAsia="ja-JP"/>
        </w:rPr>
        <w:t xml:space="preserve">emi-statically configured DL reception </w:t>
      </w:r>
      <w:r>
        <w:rPr>
          <w:lang w:val="en-GB" w:eastAsia="ja-JP"/>
        </w:rPr>
        <w:t>and</w:t>
      </w:r>
      <w:r w:rsidRPr="009717EE">
        <w:rPr>
          <w:lang w:val="en-GB" w:eastAsia="ja-JP"/>
        </w:rPr>
        <w:t xml:space="preserve"> semi-statically configured UL transmission</w:t>
      </w:r>
      <w:r>
        <w:rPr>
          <w:lang w:val="en-GB" w:eastAsia="ja-JP"/>
        </w:rPr>
        <w:t xml:space="preserve">. </w:t>
      </w:r>
      <w:r w:rsidR="00F0694E">
        <w:rPr>
          <w:lang w:val="en-GB" w:eastAsia="ja-JP"/>
        </w:rPr>
        <w:t>When looking at the agreement for Case 3 alone, it appears that t</w:t>
      </w:r>
      <w:r>
        <w:rPr>
          <w:lang w:val="en-GB" w:eastAsia="ja-JP"/>
        </w:rPr>
        <w:t>here are some overlap</w:t>
      </w:r>
      <w:r w:rsidR="002D4F16">
        <w:rPr>
          <w:lang w:val="en-GB" w:eastAsia="ja-JP"/>
        </w:rPr>
        <w:t>s</w:t>
      </w:r>
      <w:r>
        <w:rPr>
          <w:lang w:val="en-GB" w:eastAsia="ja-JP"/>
        </w:rPr>
        <w:t xml:space="preserve"> with Case 5 and </w:t>
      </w:r>
      <w:r w:rsidR="00AE264F">
        <w:rPr>
          <w:lang w:val="en-GB" w:eastAsia="ja-JP"/>
        </w:rPr>
        <w:t>C</w:t>
      </w:r>
      <w:r w:rsidR="00C16469">
        <w:rPr>
          <w:lang w:val="en-GB" w:eastAsia="ja-JP"/>
        </w:rPr>
        <w:t>ase</w:t>
      </w:r>
      <w:r>
        <w:rPr>
          <w:lang w:val="en-GB" w:eastAsia="ja-JP"/>
        </w:rPr>
        <w:t xml:space="preserve"> 8 which deal with SSB and valid R</w:t>
      </w:r>
      <w:r w:rsidR="00BD3427">
        <w:rPr>
          <w:lang w:val="en-GB" w:eastAsia="ja-JP"/>
        </w:rPr>
        <w:t>Os</w:t>
      </w:r>
      <w:r>
        <w:rPr>
          <w:lang w:val="en-GB" w:eastAsia="ja-JP"/>
        </w:rPr>
        <w:t xml:space="preserve">. </w:t>
      </w:r>
    </w:p>
    <w:p w14:paraId="2E70318F" w14:textId="6A420BEE" w:rsidR="003469F5" w:rsidRDefault="009717EE" w:rsidP="009717EE">
      <w:pPr>
        <w:jc w:val="both"/>
      </w:pPr>
      <w:r>
        <w:rPr>
          <w:rFonts w:cs="Arial"/>
          <w:lang w:eastAsia="ja-JP"/>
        </w:rPr>
        <w:t xml:space="preserve">It should be noted that </w:t>
      </w:r>
      <w:r w:rsidRPr="009717EE">
        <w:rPr>
          <w:rFonts w:cs="Arial"/>
          <w:lang w:eastAsia="ja-JP"/>
        </w:rPr>
        <w:t>when the agreement for Case 3 was made, there w</w:t>
      </w:r>
      <w:r w:rsidR="00F0694E">
        <w:rPr>
          <w:rFonts w:cs="Arial"/>
          <w:lang w:eastAsia="ja-JP"/>
        </w:rPr>
        <w:t>ere</w:t>
      </w:r>
      <w:r w:rsidRPr="009717EE">
        <w:rPr>
          <w:rFonts w:cs="Arial"/>
          <w:lang w:eastAsia="ja-JP"/>
        </w:rPr>
        <w:t xml:space="preserve"> parallel discussion</w:t>
      </w:r>
      <w:r w:rsidR="00F0694E">
        <w:rPr>
          <w:rFonts w:cs="Arial"/>
          <w:lang w:eastAsia="ja-JP"/>
        </w:rPr>
        <w:t>s</w:t>
      </w:r>
      <w:r w:rsidRPr="009717EE">
        <w:rPr>
          <w:rFonts w:cs="Arial"/>
          <w:lang w:eastAsia="ja-JP"/>
        </w:rPr>
        <w:t xml:space="preserve"> on </w:t>
      </w:r>
      <w:r w:rsidR="00AE264F" w:rsidRPr="009717EE">
        <w:rPr>
          <w:rFonts w:cs="Arial"/>
          <w:lang w:eastAsia="ja-JP"/>
        </w:rPr>
        <w:t>Cas</w:t>
      </w:r>
      <w:r w:rsidR="00AE264F">
        <w:rPr>
          <w:rFonts w:cs="Arial"/>
          <w:lang w:eastAsia="ja-JP"/>
        </w:rPr>
        <w:t xml:space="preserve">e </w:t>
      </w:r>
      <w:r w:rsidR="00F0694E">
        <w:rPr>
          <w:rFonts w:cs="Arial"/>
          <w:lang w:eastAsia="ja-JP"/>
        </w:rPr>
        <w:t xml:space="preserve">5 and </w:t>
      </w:r>
      <w:r w:rsidR="00AE264F">
        <w:rPr>
          <w:rFonts w:cs="Arial"/>
          <w:lang w:eastAsia="ja-JP"/>
        </w:rPr>
        <w:t xml:space="preserve">Case </w:t>
      </w:r>
      <w:r w:rsidRPr="009717EE">
        <w:rPr>
          <w:rFonts w:cs="Arial"/>
          <w:lang w:eastAsia="ja-JP"/>
        </w:rPr>
        <w:t xml:space="preserve">8 specifically for </w:t>
      </w:r>
      <w:r w:rsidR="00F0694E">
        <w:rPr>
          <w:lang w:val="en-GB" w:eastAsia="ja-JP"/>
        </w:rPr>
        <w:t xml:space="preserve">SSB and </w:t>
      </w:r>
      <w:r w:rsidRPr="009717EE">
        <w:rPr>
          <w:rFonts w:cs="Arial"/>
          <w:lang w:eastAsia="ja-JP"/>
        </w:rPr>
        <w:t>valid ROs</w:t>
      </w:r>
      <w:r w:rsidR="00F0694E">
        <w:rPr>
          <w:rFonts w:cs="Arial"/>
          <w:lang w:eastAsia="ja-JP"/>
        </w:rPr>
        <w:t>, respectively</w:t>
      </w:r>
      <w:r w:rsidRPr="009717EE">
        <w:rPr>
          <w:rFonts w:cs="Arial"/>
          <w:lang w:eastAsia="ja-JP"/>
        </w:rPr>
        <w:t>. For Case</w:t>
      </w:r>
      <w:r w:rsidR="00F0694E">
        <w:rPr>
          <w:rFonts w:cs="Arial"/>
          <w:lang w:eastAsia="ja-JP"/>
        </w:rPr>
        <w:t>s 5 and</w:t>
      </w:r>
      <w:r w:rsidRPr="009717EE">
        <w:rPr>
          <w:rFonts w:cs="Arial"/>
          <w:lang w:eastAsia="ja-JP"/>
        </w:rPr>
        <w:t xml:space="preserve"> 8, the discussion included sub-dividing semi-statically configured UL/DL into sub-cases of cell-specific and UE-specific configurations. In our understanding, the intention was to treat collision handling related to </w:t>
      </w:r>
      <w:r w:rsidR="00F0694E">
        <w:rPr>
          <w:rFonts w:cs="Arial"/>
          <w:lang w:eastAsia="ja-JP"/>
        </w:rPr>
        <w:t xml:space="preserve">SSB and/or </w:t>
      </w:r>
      <w:r w:rsidRPr="009717EE">
        <w:rPr>
          <w:rFonts w:cs="Arial"/>
          <w:lang w:eastAsia="ja-JP"/>
        </w:rPr>
        <w:t xml:space="preserve">RO separately. </w:t>
      </w:r>
      <w:r w:rsidR="00AA11CE">
        <w:rPr>
          <w:rFonts w:cs="Arial"/>
          <w:lang w:eastAsia="ja-JP"/>
        </w:rPr>
        <w:t>So far in RAN1#106</w:t>
      </w:r>
      <w:r w:rsidR="00A37E7E">
        <w:rPr>
          <w:rFonts w:cs="Arial"/>
          <w:lang w:eastAsia="ja-JP"/>
        </w:rPr>
        <w:t>-e</w:t>
      </w:r>
      <w:r w:rsidR="00AA11CE">
        <w:rPr>
          <w:rFonts w:cs="Arial"/>
          <w:lang w:eastAsia="ja-JP"/>
        </w:rPr>
        <w:t>,</w:t>
      </w:r>
      <w:r w:rsidRPr="009717EE">
        <w:rPr>
          <w:rFonts w:cs="Arial"/>
          <w:lang w:eastAsia="ja-JP"/>
        </w:rPr>
        <w:t xml:space="preserve"> collision handling related to SSB</w:t>
      </w:r>
      <w:r w:rsidR="00F0694E">
        <w:rPr>
          <w:rFonts w:cs="Arial"/>
          <w:lang w:eastAsia="ja-JP"/>
        </w:rPr>
        <w:t xml:space="preserve"> </w:t>
      </w:r>
      <w:r w:rsidR="00AA11CE">
        <w:rPr>
          <w:rFonts w:cs="Arial"/>
          <w:lang w:eastAsia="ja-JP"/>
        </w:rPr>
        <w:t>was</w:t>
      </w:r>
      <w:r w:rsidR="00F0694E">
        <w:rPr>
          <w:rFonts w:cs="Arial"/>
          <w:lang w:eastAsia="ja-JP"/>
        </w:rPr>
        <w:t xml:space="preserve"> treated </w:t>
      </w:r>
      <w:r w:rsidR="00F0694E" w:rsidRPr="009717EE">
        <w:rPr>
          <w:rFonts w:cs="Arial"/>
          <w:lang w:eastAsia="ja-JP"/>
        </w:rPr>
        <w:t>separately in</w:t>
      </w:r>
      <w:r w:rsidR="00F0694E">
        <w:rPr>
          <w:rFonts w:cs="Arial"/>
          <w:lang w:eastAsia="ja-JP"/>
        </w:rPr>
        <w:t xml:space="preserve"> Case 5. </w:t>
      </w:r>
      <w:r w:rsidR="00891732">
        <w:rPr>
          <w:rFonts w:cs="Arial"/>
          <w:lang w:eastAsia="ja-JP"/>
        </w:rPr>
        <w:t>Similarly</w:t>
      </w:r>
      <w:r w:rsidRPr="009717EE">
        <w:rPr>
          <w:rFonts w:cs="Arial"/>
          <w:lang w:eastAsia="ja-JP"/>
        </w:rPr>
        <w:t xml:space="preserve">, collision handling related to </w:t>
      </w:r>
      <w:r w:rsidR="00F0694E">
        <w:rPr>
          <w:rFonts w:cs="Arial"/>
          <w:lang w:eastAsia="ja-JP"/>
        </w:rPr>
        <w:t xml:space="preserve">valid </w:t>
      </w:r>
      <w:r w:rsidRPr="009717EE">
        <w:rPr>
          <w:rFonts w:cs="Arial"/>
          <w:lang w:eastAsia="ja-JP"/>
        </w:rPr>
        <w:t xml:space="preserve">RO </w:t>
      </w:r>
      <w:r w:rsidR="00AA11CE">
        <w:rPr>
          <w:rFonts w:cs="Arial"/>
          <w:lang w:eastAsia="ja-JP"/>
        </w:rPr>
        <w:t>was</w:t>
      </w:r>
      <w:r w:rsidRPr="009717EE">
        <w:rPr>
          <w:rFonts w:cs="Arial"/>
          <w:lang w:eastAsia="ja-JP"/>
        </w:rPr>
        <w:t xml:space="preserve"> treated separately in Case 8. This is also consistent to how the collision handling in TDD is specified. </w:t>
      </w:r>
      <w:r w:rsidR="00F0694E">
        <w:rPr>
          <w:rFonts w:cs="Arial"/>
          <w:lang w:eastAsia="ja-JP"/>
        </w:rPr>
        <w:t xml:space="preserve">In order to clarify </w:t>
      </w:r>
      <w:r w:rsidR="00AA11CE">
        <w:rPr>
          <w:rFonts w:cs="Arial"/>
          <w:lang w:eastAsia="ja-JP"/>
        </w:rPr>
        <w:t>and avoid potential overlap/misunderstanding</w:t>
      </w:r>
      <w:r w:rsidR="00F0694E">
        <w:t xml:space="preserve">, we support the </w:t>
      </w:r>
      <w:r w:rsidR="00D40968">
        <w:t>FL</w:t>
      </w:r>
      <w:r w:rsidR="00F0694E">
        <w:t xml:space="preserve"> proposal </w:t>
      </w:r>
      <w:r w:rsidR="005337A5">
        <w:fldChar w:fldCharType="begin"/>
      </w:r>
      <w:r w:rsidR="005337A5">
        <w:instrText xml:space="preserve"> REF _Ref78205537 \r \h </w:instrText>
      </w:r>
      <w:r w:rsidR="005337A5">
        <w:fldChar w:fldCharType="separate"/>
      </w:r>
      <w:r w:rsidR="00E40640">
        <w:t>[5]</w:t>
      </w:r>
      <w:r w:rsidR="005337A5">
        <w:fldChar w:fldCharType="end"/>
      </w:r>
      <w:r w:rsidR="002841E7">
        <w:t xml:space="preserve"> </w:t>
      </w:r>
      <w:r w:rsidR="00F0694E">
        <w:t xml:space="preserve">to revise the </w:t>
      </w:r>
      <w:r w:rsidR="00F0694E" w:rsidRPr="00F0694E">
        <w:t xml:space="preserve">RAN1#104bis-e agreement for Case 3 </w:t>
      </w:r>
      <w:r w:rsidR="00F0694E">
        <w:t>in</w:t>
      </w:r>
      <w:r w:rsidR="00F0694E" w:rsidRPr="00F0694E">
        <w:t xml:space="preserve"> the following</w:t>
      </w:r>
      <w:r w:rsidR="00F0694E">
        <w:t>:</w:t>
      </w:r>
    </w:p>
    <w:tbl>
      <w:tblPr>
        <w:tblStyle w:val="TableGrid"/>
        <w:tblW w:w="0" w:type="auto"/>
        <w:tblLook w:val="04A0" w:firstRow="1" w:lastRow="0" w:firstColumn="1" w:lastColumn="0" w:noHBand="0" w:noVBand="1"/>
      </w:tblPr>
      <w:tblGrid>
        <w:gridCol w:w="9629"/>
      </w:tblGrid>
      <w:tr w:rsidR="00F0694E" w:rsidRPr="00F0694E" w14:paraId="76399067" w14:textId="77777777" w:rsidTr="00F0694E">
        <w:tc>
          <w:tcPr>
            <w:tcW w:w="9629" w:type="dxa"/>
          </w:tcPr>
          <w:p w14:paraId="16106388" w14:textId="2AFE9254" w:rsidR="00F0694E" w:rsidRPr="00F0694E" w:rsidRDefault="00F0694E" w:rsidP="00F0694E">
            <w:pPr>
              <w:spacing w:after="120"/>
              <w:rPr>
                <w:sz w:val="20"/>
                <w:szCs w:val="20"/>
              </w:rPr>
            </w:pPr>
            <w:r w:rsidRPr="00F0694E">
              <w:rPr>
                <w:b/>
                <w:sz w:val="20"/>
                <w:szCs w:val="20"/>
                <w:highlight w:val="yellow"/>
              </w:rPr>
              <w:t>[FL4] High Priority Proposal 3.3-1</w:t>
            </w:r>
            <w:r w:rsidRPr="00F0694E">
              <w:rPr>
                <w:b/>
                <w:bCs/>
                <w:sz w:val="20"/>
                <w:szCs w:val="20"/>
              </w:rPr>
              <w:t xml:space="preserve">: Revise the RAN1#104bis-e agreement for Case 3 as the following </w:t>
            </w:r>
          </w:p>
          <w:p w14:paraId="0DC717E0" w14:textId="77777777" w:rsidR="00F0694E" w:rsidRPr="00F0694E" w:rsidRDefault="00F0694E" w:rsidP="00055EB9">
            <w:pPr>
              <w:numPr>
                <w:ilvl w:val="0"/>
                <w:numId w:val="15"/>
              </w:numPr>
              <w:spacing w:after="0" w:line="252" w:lineRule="auto"/>
              <w:rPr>
                <w:rFonts w:eastAsia="Times New Roman"/>
                <w:sz w:val="20"/>
                <w:szCs w:val="20"/>
              </w:rPr>
            </w:pPr>
            <w:r w:rsidRPr="00F0694E">
              <w:rPr>
                <w:rFonts w:eastAsia="Times New Roman"/>
                <w:sz w:val="20"/>
                <w:szCs w:val="20"/>
              </w:rPr>
              <w:t>For Case 3, s</w:t>
            </w:r>
            <w:r w:rsidRPr="00F0694E">
              <w:rPr>
                <w:rFonts w:eastAsia="Times New Roman"/>
                <w:sz w:val="20"/>
                <w:szCs w:val="20"/>
                <w:lang w:eastAsia="ja-JP"/>
              </w:rPr>
              <w:t xml:space="preserve">emi-statically </w:t>
            </w:r>
            <w:r w:rsidRPr="00F0694E">
              <w:rPr>
                <w:rFonts w:eastAsia="Times New Roman"/>
                <w:sz w:val="20"/>
                <w:szCs w:val="20"/>
                <w:lang w:eastAsia="zh-CN"/>
              </w:rPr>
              <w:t>configured</w:t>
            </w:r>
            <w:r w:rsidRPr="00F0694E">
              <w:rPr>
                <w:rFonts w:eastAsia="Times New Roman"/>
                <w:sz w:val="20"/>
                <w:szCs w:val="20"/>
                <w:lang w:eastAsia="ja-JP"/>
              </w:rPr>
              <w:t xml:space="preserve"> DL reception vs. semi-statically configured UL transmission</w:t>
            </w:r>
          </w:p>
          <w:p w14:paraId="29EB9A15" w14:textId="77777777" w:rsidR="00F0694E" w:rsidRPr="00F0694E" w:rsidRDefault="00F0694E" w:rsidP="00055EB9">
            <w:pPr>
              <w:numPr>
                <w:ilvl w:val="1"/>
                <w:numId w:val="15"/>
              </w:numPr>
              <w:spacing w:after="0" w:line="252" w:lineRule="auto"/>
              <w:rPr>
                <w:rFonts w:eastAsia="Times New Roman"/>
                <w:sz w:val="20"/>
                <w:szCs w:val="20"/>
              </w:rPr>
            </w:pPr>
            <w:r w:rsidRPr="00F0694E">
              <w:rPr>
                <w:rFonts w:eastAsia="Times New Roman"/>
                <w:sz w:val="20"/>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E82E9D3" w14:textId="77777777" w:rsidR="00F0694E" w:rsidRPr="00F0694E" w:rsidRDefault="00F0694E" w:rsidP="00055EB9">
            <w:pPr>
              <w:numPr>
                <w:ilvl w:val="1"/>
                <w:numId w:val="15"/>
              </w:numPr>
              <w:spacing w:after="0" w:line="252" w:lineRule="auto"/>
              <w:rPr>
                <w:rFonts w:eastAsia="Times New Roman"/>
                <w:sz w:val="20"/>
                <w:szCs w:val="20"/>
              </w:rPr>
            </w:pPr>
            <w:r w:rsidRPr="00F0694E">
              <w:rPr>
                <w:rFonts w:eastAsia="Times New Roman"/>
                <w:sz w:val="20"/>
                <w:szCs w:val="20"/>
              </w:rPr>
              <w:t>A HD-FDD UE does not expect to receive both dedicated higher layer parameters configuring transmission from the UE in the set of symbols of the slot and cell specific higher layer parameters configuring reception in the set of symbols of the slot</w:t>
            </w:r>
          </w:p>
          <w:p w14:paraId="0F512776" w14:textId="77777777" w:rsidR="00F0694E" w:rsidRPr="00F0694E" w:rsidRDefault="00F0694E" w:rsidP="00055EB9">
            <w:pPr>
              <w:numPr>
                <w:ilvl w:val="2"/>
                <w:numId w:val="15"/>
              </w:numPr>
              <w:spacing w:after="0" w:line="252" w:lineRule="auto"/>
              <w:rPr>
                <w:rFonts w:eastAsia="Times New Roman"/>
                <w:color w:val="FF0000"/>
                <w:sz w:val="20"/>
                <w:szCs w:val="20"/>
              </w:rPr>
            </w:pPr>
            <w:r w:rsidRPr="00F0694E">
              <w:rPr>
                <w:rFonts w:eastAsia="Times New Roman"/>
                <w:color w:val="FF0000"/>
                <w:sz w:val="20"/>
                <w:szCs w:val="20"/>
              </w:rPr>
              <w:t>Cell</w:t>
            </w:r>
            <w:r w:rsidRPr="00F0694E">
              <w:rPr>
                <w:color w:val="FF0000"/>
                <w:sz w:val="20"/>
                <w:szCs w:val="20"/>
              </w:rPr>
              <w:t>-specifically configured DL reception refers to PDCCH in Type-0/0A</w:t>
            </w:r>
            <w:proofErr w:type="gramStart"/>
            <w:r w:rsidRPr="00F0694E">
              <w:rPr>
                <w:color w:val="FF0000"/>
                <w:sz w:val="20"/>
                <w:szCs w:val="20"/>
              </w:rPr>
              <w:t>/[</w:t>
            </w:r>
            <w:proofErr w:type="gramEnd"/>
            <w:r w:rsidRPr="00F0694E">
              <w:rPr>
                <w:color w:val="FF0000"/>
                <w:sz w:val="20"/>
                <w:szCs w:val="20"/>
              </w:rPr>
              <w:t>1]/2 CSS set</w:t>
            </w:r>
          </w:p>
          <w:p w14:paraId="37638B3F" w14:textId="77777777" w:rsidR="00F0694E" w:rsidRPr="00F0694E" w:rsidRDefault="00F0694E" w:rsidP="00055EB9">
            <w:pPr>
              <w:numPr>
                <w:ilvl w:val="1"/>
                <w:numId w:val="15"/>
              </w:numPr>
              <w:spacing w:after="0" w:line="252" w:lineRule="auto"/>
              <w:rPr>
                <w:rFonts w:eastAsia="Times New Roman"/>
                <w:strike/>
                <w:color w:val="FF0000"/>
                <w:sz w:val="20"/>
                <w:szCs w:val="20"/>
              </w:rPr>
            </w:pPr>
            <w:r w:rsidRPr="00F0694E">
              <w:rPr>
                <w:rFonts w:eastAsia="Times New Roman"/>
                <w:strike/>
                <w:color w:val="FF0000"/>
                <w:sz w:val="20"/>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0E1BE44" w14:textId="77777777" w:rsidR="00F0694E" w:rsidRPr="00F0694E" w:rsidRDefault="00F0694E" w:rsidP="00055EB9">
            <w:pPr>
              <w:numPr>
                <w:ilvl w:val="1"/>
                <w:numId w:val="15"/>
              </w:numPr>
              <w:spacing w:after="0" w:line="252" w:lineRule="auto"/>
              <w:rPr>
                <w:rFonts w:eastAsia="Times New Roman"/>
                <w:strike/>
                <w:color w:val="FF0000"/>
                <w:sz w:val="20"/>
                <w:szCs w:val="20"/>
              </w:rPr>
            </w:pPr>
            <w:r w:rsidRPr="00F0694E">
              <w:rPr>
                <w:rFonts w:eastAsia="Times New Roman"/>
                <w:strike/>
                <w:color w:val="FF0000"/>
                <w:sz w:val="20"/>
                <w:szCs w:val="20"/>
              </w:rPr>
              <w:t>FFS on cell-specifically configured DL reception vs. cell-specifically configured UL transmission</w:t>
            </w:r>
          </w:p>
          <w:p w14:paraId="6F4CEA07" w14:textId="17374930" w:rsidR="00F0694E" w:rsidRPr="00F0694E" w:rsidRDefault="00F0694E" w:rsidP="00055EB9">
            <w:pPr>
              <w:numPr>
                <w:ilvl w:val="1"/>
                <w:numId w:val="15"/>
              </w:numPr>
              <w:spacing w:after="0" w:line="252" w:lineRule="auto"/>
              <w:rPr>
                <w:rFonts w:eastAsia="Times New Roman"/>
                <w:sz w:val="20"/>
                <w:szCs w:val="20"/>
              </w:rPr>
            </w:pPr>
            <w:r w:rsidRPr="00F0694E">
              <w:rPr>
                <w:rFonts w:eastAsia="Times New Roman"/>
                <w:sz w:val="20"/>
                <w:szCs w:val="20"/>
              </w:rPr>
              <w:t>FFS: whether or not there are conditions that need to be considered</w:t>
            </w:r>
          </w:p>
          <w:p w14:paraId="7F68E581" w14:textId="1F4CB26B" w:rsidR="00F0694E" w:rsidRPr="00F0694E" w:rsidRDefault="00F0694E" w:rsidP="00055EB9">
            <w:pPr>
              <w:numPr>
                <w:ilvl w:val="1"/>
                <w:numId w:val="15"/>
              </w:numPr>
              <w:spacing w:after="0" w:line="252" w:lineRule="auto"/>
              <w:rPr>
                <w:rFonts w:eastAsia="Times New Roman"/>
                <w:color w:val="FF0000"/>
                <w:sz w:val="20"/>
                <w:szCs w:val="20"/>
              </w:rPr>
            </w:pPr>
            <w:r w:rsidRPr="00F0694E">
              <w:rPr>
                <w:rFonts w:eastAsia="Times New Roman"/>
                <w:color w:val="FF0000"/>
                <w:sz w:val="20"/>
                <w:szCs w:val="20"/>
              </w:rPr>
              <w:t xml:space="preserve">Note: </w:t>
            </w:r>
            <w:r w:rsidRPr="00F0694E">
              <w:rPr>
                <w:color w:val="FF0000"/>
                <w:sz w:val="20"/>
                <w:szCs w:val="20"/>
              </w:rPr>
              <w:t>Collision handling related to SSB or RO are to be treated in case 5 and case 8.</w:t>
            </w:r>
          </w:p>
        </w:tc>
      </w:tr>
    </w:tbl>
    <w:p w14:paraId="0D2BB5F3" w14:textId="2D2BA570" w:rsidR="00AA11CE" w:rsidRDefault="00AA11CE" w:rsidP="002F2BEE">
      <w:pPr>
        <w:jc w:val="both"/>
      </w:pPr>
    </w:p>
    <w:p w14:paraId="691DAD0D" w14:textId="5387C24F" w:rsidR="00AA11CE" w:rsidRPr="00AA11CE" w:rsidRDefault="00AA11CE" w:rsidP="002F2BEE">
      <w:pPr>
        <w:pStyle w:val="Observation"/>
        <w:numPr>
          <w:ilvl w:val="0"/>
          <w:numId w:val="4"/>
        </w:numPr>
        <w:ind w:left="1701" w:hanging="1701"/>
        <w:jc w:val="both"/>
      </w:pPr>
      <w:bookmarkStart w:id="15" w:name="_Toc84011828"/>
      <w:r w:rsidRPr="00AA11CE">
        <w:t>Collision handling related to SSB is treated separately in Case 5.</w:t>
      </w:r>
      <w:bookmarkEnd w:id="15"/>
      <w:r w:rsidRPr="00AA11CE">
        <w:t xml:space="preserve"> </w:t>
      </w:r>
    </w:p>
    <w:p w14:paraId="7307C463" w14:textId="42D672E9" w:rsidR="005E4E89" w:rsidRDefault="00AA11CE" w:rsidP="002F2BEE">
      <w:pPr>
        <w:pStyle w:val="Observation"/>
        <w:numPr>
          <w:ilvl w:val="0"/>
          <w:numId w:val="4"/>
        </w:numPr>
        <w:ind w:left="1701" w:hanging="1701"/>
        <w:jc w:val="both"/>
      </w:pPr>
      <w:bookmarkStart w:id="16" w:name="_Toc84011829"/>
      <w:r w:rsidRPr="00AA11CE">
        <w:t>Collision handling related to valid ROs is treated separately in Case 8</w:t>
      </w:r>
      <w:bookmarkEnd w:id="16"/>
    </w:p>
    <w:p w14:paraId="41DCA3AD" w14:textId="76F9F777" w:rsidR="007D74E9" w:rsidRDefault="007D74E9" w:rsidP="005E4E89">
      <w:pPr>
        <w:pStyle w:val="Proposal"/>
        <w:tabs>
          <w:tab w:val="clear" w:pos="1304"/>
        </w:tabs>
        <w:ind w:left="1701" w:hanging="1701"/>
      </w:pPr>
      <w:bookmarkStart w:id="17" w:name="_Toc84011835"/>
      <w:r>
        <w:t>R</w:t>
      </w:r>
      <w:r w:rsidR="00F0694E">
        <w:t>evise the previous agreement for Case 3</w:t>
      </w:r>
      <w:r w:rsidR="006C559C">
        <w:t xml:space="preserve"> </w:t>
      </w:r>
      <w:r w:rsidR="003723C5">
        <w:t xml:space="preserve">by </w:t>
      </w:r>
      <w:r>
        <w:t xml:space="preserve">adopting the </w:t>
      </w:r>
      <w:r w:rsidR="008D6925">
        <w:t xml:space="preserve">updated version of the </w:t>
      </w:r>
      <w:r>
        <w:t>FL proposal from RAN1#104bis-e, i.e.,</w:t>
      </w:r>
      <w:bookmarkEnd w:id="17"/>
      <w:r w:rsidRPr="007D74E9">
        <w:t xml:space="preserve"> </w:t>
      </w:r>
    </w:p>
    <w:p w14:paraId="4ECC34B5" w14:textId="77777777" w:rsidR="007D74E9" w:rsidRDefault="007D74E9" w:rsidP="007D74E9">
      <w:pPr>
        <w:pStyle w:val="Proposal"/>
        <w:numPr>
          <w:ilvl w:val="0"/>
          <w:numId w:val="0"/>
        </w:numPr>
        <w:ind w:left="1701"/>
      </w:pPr>
      <w:bookmarkStart w:id="18" w:name="_Toc84011704"/>
      <w:bookmarkStart w:id="19" w:name="_Toc84011836"/>
      <w:r w:rsidRPr="00F0694E">
        <w:t>For Case 3, semi-statically configured DL reception vs. semi-statically configured UL transmission</w:t>
      </w:r>
      <w:bookmarkEnd w:id="18"/>
      <w:bookmarkEnd w:id="19"/>
    </w:p>
    <w:p w14:paraId="12C3D520" w14:textId="77777777" w:rsidR="007D74E9" w:rsidRPr="007D74E9" w:rsidRDefault="007D74E9" w:rsidP="00055EB9">
      <w:pPr>
        <w:pStyle w:val="Proposal"/>
        <w:numPr>
          <w:ilvl w:val="0"/>
          <w:numId w:val="28"/>
        </w:numPr>
      </w:pPr>
      <w:bookmarkStart w:id="20" w:name="_Toc84011705"/>
      <w:bookmarkStart w:id="21" w:name="_Toc84011837"/>
      <w:r w:rsidRPr="007D74E9">
        <w:rPr>
          <w:rFonts w:eastAsia="Times New Roman"/>
          <w:szCs w:val="20"/>
        </w:rPr>
        <w:t>A HD-FDD UE does not expect to receive both dedicated higher layer parameters configuring transmission from the UE in the set of symbols of the slot and dedicated higher layer parameters configuring reception in the set of symbols of the slot</w:t>
      </w:r>
      <w:bookmarkEnd w:id="20"/>
      <w:bookmarkEnd w:id="21"/>
      <w:r w:rsidRPr="007D74E9">
        <w:rPr>
          <w:rFonts w:eastAsia="Times New Roman"/>
          <w:szCs w:val="20"/>
        </w:rPr>
        <w:t xml:space="preserve"> </w:t>
      </w:r>
    </w:p>
    <w:p w14:paraId="3B5350BF" w14:textId="77777777" w:rsidR="007D74E9" w:rsidRPr="007D74E9" w:rsidRDefault="007D74E9" w:rsidP="00055EB9">
      <w:pPr>
        <w:pStyle w:val="Proposal"/>
        <w:numPr>
          <w:ilvl w:val="0"/>
          <w:numId w:val="28"/>
        </w:numPr>
      </w:pPr>
      <w:bookmarkStart w:id="22" w:name="_Toc84011706"/>
      <w:bookmarkStart w:id="23" w:name="_Toc84011838"/>
      <w:r w:rsidRPr="007D74E9">
        <w:rPr>
          <w:rFonts w:eastAsia="Times New Roman"/>
          <w:szCs w:val="20"/>
        </w:rPr>
        <w:t>A HD-FDD UE does not expect to receive both dedicated higher layer parameters configuring transmission from the UE in the set of symbols of the slot and cell specific higher layer parameters configuring reception in the set of symbols of the slot</w:t>
      </w:r>
      <w:bookmarkEnd w:id="22"/>
      <w:bookmarkEnd w:id="23"/>
    </w:p>
    <w:p w14:paraId="375D15EA" w14:textId="77777777" w:rsidR="007D74E9" w:rsidRPr="007D74E9" w:rsidRDefault="007D74E9" w:rsidP="00055EB9">
      <w:pPr>
        <w:pStyle w:val="Proposal"/>
        <w:numPr>
          <w:ilvl w:val="1"/>
          <w:numId w:val="28"/>
        </w:numPr>
      </w:pPr>
      <w:bookmarkStart w:id="24" w:name="_Toc84011707"/>
      <w:bookmarkStart w:id="25" w:name="_Toc84011839"/>
      <w:r w:rsidRPr="007D74E9">
        <w:rPr>
          <w:rFonts w:eastAsia="Times New Roman"/>
          <w:color w:val="FF0000"/>
          <w:szCs w:val="20"/>
        </w:rPr>
        <w:lastRenderedPageBreak/>
        <w:t>Cell</w:t>
      </w:r>
      <w:r w:rsidRPr="007D74E9">
        <w:rPr>
          <w:color w:val="FF0000"/>
          <w:szCs w:val="20"/>
        </w:rPr>
        <w:t>-specifically configured DL reception refers to PDCCH in Type-0/0A</w:t>
      </w:r>
      <w:proofErr w:type="gramStart"/>
      <w:r w:rsidRPr="007D74E9">
        <w:rPr>
          <w:color w:val="FF0000"/>
          <w:szCs w:val="20"/>
        </w:rPr>
        <w:t>/[</w:t>
      </w:r>
      <w:proofErr w:type="gramEnd"/>
      <w:r w:rsidRPr="007D74E9">
        <w:rPr>
          <w:color w:val="FF0000"/>
          <w:szCs w:val="20"/>
        </w:rPr>
        <w:t>1]/2 CSS set</w:t>
      </w:r>
      <w:bookmarkEnd w:id="24"/>
      <w:bookmarkEnd w:id="25"/>
    </w:p>
    <w:p w14:paraId="598F054E" w14:textId="77777777" w:rsidR="007D74E9" w:rsidRPr="00055EB9" w:rsidRDefault="007D74E9" w:rsidP="00055EB9">
      <w:pPr>
        <w:pStyle w:val="Proposal"/>
        <w:numPr>
          <w:ilvl w:val="0"/>
          <w:numId w:val="28"/>
        </w:numPr>
        <w:rPr>
          <w:rFonts w:eastAsia="Times New Roman"/>
          <w:strike/>
          <w:color w:val="FF0000"/>
          <w:szCs w:val="20"/>
        </w:rPr>
      </w:pPr>
      <w:bookmarkStart w:id="26" w:name="_Toc84011708"/>
      <w:bookmarkStart w:id="27" w:name="_Toc84011840"/>
      <w:r w:rsidRPr="007D74E9">
        <w:rPr>
          <w:rFonts w:eastAsia="Times New Roman"/>
          <w:strike/>
          <w:color w:val="FF0000"/>
          <w:szCs w:val="20"/>
        </w:rPr>
        <w:t>A HD-FDD UE does not expect to receive both cell specific higher layer parameters configuring transmission from the UE in the set of symbols of the slot and dedicated higher layer parameters configuring reception in the set of symbols of the slot</w:t>
      </w:r>
      <w:bookmarkEnd w:id="26"/>
      <w:bookmarkEnd w:id="27"/>
      <w:r w:rsidRPr="007D74E9">
        <w:rPr>
          <w:rFonts w:eastAsia="Times New Roman"/>
          <w:strike/>
          <w:color w:val="FF0000"/>
          <w:szCs w:val="20"/>
        </w:rPr>
        <w:t xml:space="preserve"> </w:t>
      </w:r>
    </w:p>
    <w:p w14:paraId="3D5AF693" w14:textId="77777777" w:rsidR="007D74E9" w:rsidRPr="00055EB9" w:rsidRDefault="007D74E9" w:rsidP="00055EB9">
      <w:pPr>
        <w:pStyle w:val="Proposal"/>
        <w:numPr>
          <w:ilvl w:val="0"/>
          <w:numId w:val="28"/>
        </w:numPr>
        <w:rPr>
          <w:rFonts w:eastAsia="Times New Roman"/>
          <w:strike/>
          <w:color w:val="FF0000"/>
          <w:szCs w:val="20"/>
        </w:rPr>
      </w:pPr>
      <w:bookmarkStart w:id="28" w:name="_Toc84011709"/>
      <w:bookmarkStart w:id="29" w:name="_Toc84011841"/>
      <w:r w:rsidRPr="007D74E9">
        <w:rPr>
          <w:rFonts w:eastAsia="Times New Roman"/>
          <w:strike/>
          <w:color w:val="FF0000"/>
          <w:szCs w:val="20"/>
        </w:rPr>
        <w:t>FFS on cell-specifically configured DL reception vs. cell-specifically configured UL transmission</w:t>
      </w:r>
      <w:bookmarkEnd w:id="28"/>
      <w:bookmarkEnd w:id="29"/>
    </w:p>
    <w:p w14:paraId="54249F3F" w14:textId="77777777" w:rsidR="007D74E9" w:rsidRPr="008D6925" w:rsidRDefault="007D74E9" w:rsidP="00055EB9">
      <w:pPr>
        <w:pStyle w:val="Proposal"/>
        <w:numPr>
          <w:ilvl w:val="0"/>
          <w:numId w:val="28"/>
        </w:numPr>
        <w:rPr>
          <w:strike/>
          <w:color w:val="FF0000"/>
        </w:rPr>
      </w:pPr>
      <w:bookmarkStart w:id="30" w:name="_Toc84011710"/>
      <w:bookmarkStart w:id="31" w:name="_Toc84011842"/>
      <w:r w:rsidRPr="008D6925">
        <w:rPr>
          <w:rFonts w:eastAsia="Times New Roman"/>
          <w:strike/>
          <w:color w:val="FF0000"/>
          <w:szCs w:val="20"/>
        </w:rPr>
        <w:t>FFS: whether or not there are conditions that need to be considered</w:t>
      </w:r>
      <w:bookmarkEnd w:id="30"/>
      <w:bookmarkEnd w:id="31"/>
    </w:p>
    <w:p w14:paraId="267D3889" w14:textId="54DAF167" w:rsidR="009717EE" w:rsidRDefault="007D74E9" w:rsidP="00055EB9">
      <w:pPr>
        <w:pStyle w:val="Proposal"/>
        <w:numPr>
          <w:ilvl w:val="0"/>
          <w:numId w:val="28"/>
        </w:numPr>
      </w:pPr>
      <w:bookmarkStart w:id="32" w:name="_Toc84011711"/>
      <w:bookmarkStart w:id="33" w:name="_Toc84011843"/>
      <w:r w:rsidRPr="007D74E9">
        <w:rPr>
          <w:rFonts w:eastAsia="Times New Roman"/>
          <w:color w:val="FF0000"/>
          <w:szCs w:val="20"/>
        </w:rPr>
        <w:t xml:space="preserve">Note: </w:t>
      </w:r>
      <w:r w:rsidRPr="007D74E9">
        <w:rPr>
          <w:color w:val="FF0000"/>
          <w:szCs w:val="20"/>
        </w:rPr>
        <w:t>Collision handling related to SSB or RO are to be treated in case 5 and case 8</w:t>
      </w:r>
      <w:r w:rsidR="00C64803">
        <w:rPr>
          <w:color w:val="FF0000"/>
          <w:szCs w:val="20"/>
        </w:rPr>
        <w:t>.</w:t>
      </w:r>
      <w:bookmarkEnd w:id="32"/>
      <w:bookmarkEnd w:id="33"/>
      <w:r w:rsidRPr="007D74E9">
        <w:t xml:space="preserve"> </w:t>
      </w:r>
    </w:p>
    <w:p w14:paraId="7E78698A" w14:textId="4EA4E7CD" w:rsidR="009F2ADF" w:rsidRDefault="00E155FB" w:rsidP="008A7C1E">
      <w:pPr>
        <w:pStyle w:val="Heading2"/>
      </w:pPr>
      <w:r>
        <w:t>3</w:t>
      </w:r>
      <w:r w:rsidR="008A7C1E">
        <w:t>.4</w:t>
      </w:r>
      <w:r w:rsidR="008A7C1E">
        <w:tab/>
      </w:r>
      <w:r w:rsidR="009F2ADF" w:rsidRPr="009025D9">
        <w:t>Case 5: Configured SSB vs. dynamically scheduled UL transmission</w:t>
      </w:r>
    </w:p>
    <w:p w14:paraId="0BEEF98D" w14:textId="15132998" w:rsidR="00EA6044" w:rsidRPr="0049258A" w:rsidRDefault="00EA6044" w:rsidP="00EA6044">
      <w:pPr>
        <w:jc w:val="both"/>
        <w:rPr>
          <w:szCs w:val="20"/>
          <w:lang w:val="en-GB" w:eastAsia="ja-JP"/>
        </w:rPr>
      </w:pPr>
      <w:r>
        <w:rPr>
          <w:szCs w:val="20"/>
          <w:lang w:val="en-GB" w:eastAsia="ja-JP"/>
        </w:rPr>
        <w:t>RAN1#10</w:t>
      </w:r>
      <w:r w:rsidR="00B73B5A">
        <w:rPr>
          <w:szCs w:val="20"/>
          <w:lang w:val="en-GB" w:eastAsia="ja-JP"/>
        </w:rPr>
        <w:t>6</w:t>
      </w:r>
      <w:r>
        <w:rPr>
          <w:szCs w:val="20"/>
          <w:lang w:val="en-GB" w:eastAsia="ja-JP"/>
        </w:rPr>
        <w:t>-e reached the following working assumptions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E40640">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C060F" w:rsidRPr="00715591" w14:paraId="42DE1B5A"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B54706" w14:textId="77777777" w:rsidR="00B73B5A" w:rsidRPr="00715591" w:rsidRDefault="00B73B5A" w:rsidP="009C36B6">
            <w:pPr>
              <w:spacing w:after="0" w:line="240" w:lineRule="auto"/>
              <w:rPr>
                <w:rFonts w:ascii="Times New Roman" w:eastAsia="Batang" w:hAnsi="Times New Roman" w:cs="Times New Roman"/>
              </w:rPr>
            </w:pPr>
            <w:r w:rsidRPr="00715591">
              <w:rPr>
                <w:rFonts w:ascii="Times New Roman" w:hAnsi="Times New Roman" w:cs="Times New Roman"/>
                <w:highlight w:val="green"/>
              </w:rPr>
              <w:t>Agreements:</w:t>
            </w:r>
          </w:p>
          <w:p w14:paraId="6E727DD4" w14:textId="77777777" w:rsidR="00B73B5A" w:rsidRPr="00715591" w:rsidRDefault="00B73B5A" w:rsidP="00055EB9">
            <w:pPr>
              <w:numPr>
                <w:ilvl w:val="0"/>
                <w:numId w:val="20"/>
              </w:numPr>
              <w:spacing w:after="0" w:line="252" w:lineRule="auto"/>
              <w:rPr>
                <w:rFonts w:ascii="Times New Roman" w:hAnsi="Times New Roman" w:cs="Times New Roman"/>
                <w:szCs w:val="20"/>
                <w:lang w:val="en-GB"/>
              </w:rPr>
            </w:pPr>
            <w:r w:rsidRPr="00715591">
              <w:rPr>
                <w:rFonts w:ascii="Times New Roman" w:hAnsi="Times New Roman" w:cs="Times New Roman"/>
                <w:szCs w:val="20"/>
              </w:rPr>
              <w:t>For Case 5 of SSB overlaps with in configured UL transmission, re-use the existing collision handling principles of Rel-15/16 for NR TDD that SSB is prioritized over configured UL transmission</w:t>
            </w:r>
          </w:p>
          <w:p w14:paraId="39522740" w14:textId="77777777" w:rsidR="00B73B5A" w:rsidRPr="00715591" w:rsidRDefault="00B73B5A" w:rsidP="00055EB9">
            <w:pPr>
              <w:numPr>
                <w:ilvl w:val="1"/>
                <w:numId w:val="20"/>
              </w:numPr>
              <w:spacing w:after="0" w:line="252" w:lineRule="auto"/>
              <w:rPr>
                <w:rFonts w:ascii="Times New Roman" w:hAnsi="Times New Roman" w:cs="Times New Roman"/>
                <w:szCs w:val="20"/>
              </w:rPr>
            </w:pPr>
            <w:r w:rsidRPr="00715591">
              <w:rPr>
                <w:rFonts w:ascii="Times New Roman" w:hAnsi="Times New Roman" w:cs="Times New Roman"/>
                <w:szCs w:val="20"/>
              </w:rPr>
              <w:t>The configured UL transmission includes CG-PUSCH, or SRS</w:t>
            </w:r>
          </w:p>
          <w:p w14:paraId="07B376C2" w14:textId="58EA8848" w:rsidR="00B73B5A" w:rsidRDefault="00B73B5A" w:rsidP="00055EB9">
            <w:pPr>
              <w:numPr>
                <w:ilvl w:val="1"/>
                <w:numId w:val="20"/>
              </w:numPr>
              <w:spacing w:after="0" w:line="252" w:lineRule="auto"/>
              <w:rPr>
                <w:rFonts w:ascii="Times New Roman" w:hAnsi="Times New Roman" w:cs="Times New Roman"/>
                <w:szCs w:val="20"/>
              </w:rPr>
            </w:pPr>
            <w:r w:rsidRPr="00715591">
              <w:rPr>
                <w:rFonts w:ascii="Times New Roman" w:hAnsi="Times New Roman" w:cs="Times New Roman"/>
                <w:szCs w:val="20"/>
              </w:rPr>
              <w:t xml:space="preserve">FFS: Confirm that PUCCH is included </w:t>
            </w:r>
          </w:p>
          <w:p w14:paraId="387B1FC7" w14:textId="77777777" w:rsidR="009C36B6" w:rsidRPr="009C36B6" w:rsidRDefault="009C36B6" w:rsidP="009C36B6">
            <w:pPr>
              <w:spacing w:after="0" w:line="252" w:lineRule="auto"/>
              <w:rPr>
                <w:rFonts w:ascii="Times New Roman" w:hAnsi="Times New Roman" w:cs="Times New Roman"/>
                <w:szCs w:val="20"/>
              </w:rPr>
            </w:pPr>
          </w:p>
          <w:p w14:paraId="0ADF939F" w14:textId="77777777" w:rsidR="00B73B5A" w:rsidRPr="00715591" w:rsidRDefault="00B73B5A" w:rsidP="009C36B6">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3E2EF582" w14:textId="77777777" w:rsidR="00B73B5A" w:rsidRPr="00715591" w:rsidRDefault="00B73B5A" w:rsidP="00055EB9">
            <w:pPr>
              <w:numPr>
                <w:ilvl w:val="0"/>
                <w:numId w:val="21"/>
              </w:numPr>
              <w:spacing w:after="0" w:line="252" w:lineRule="auto"/>
              <w:rPr>
                <w:rFonts w:ascii="Times New Roman" w:hAnsi="Times New Roman" w:cs="Times New Roman"/>
                <w:bCs/>
                <w:szCs w:val="20"/>
                <w:lang w:val="en-GB"/>
              </w:rPr>
            </w:pPr>
            <w:r w:rsidRPr="00715591">
              <w:rPr>
                <w:rFonts w:ascii="Times New Roman" w:hAnsi="Times New Roman" w:cs="Times New Roman"/>
                <w:bCs/>
                <w:szCs w:val="20"/>
              </w:rPr>
              <w:t>For Case 5 of SSB overlaps with configured UL transmission, the configured UL transmission includes PUCCH transmission configured by higher layers</w:t>
            </w:r>
          </w:p>
          <w:p w14:paraId="2A8D3F4A" w14:textId="667EE52A" w:rsidR="00B73B5A" w:rsidRPr="009C36B6" w:rsidRDefault="00B73B5A" w:rsidP="00055EB9">
            <w:pPr>
              <w:numPr>
                <w:ilvl w:val="0"/>
                <w:numId w:val="21"/>
              </w:numPr>
              <w:spacing w:after="0" w:line="252" w:lineRule="auto"/>
              <w:rPr>
                <w:rFonts w:ascii="Times New Roman" w:hAnsi="Times New Roman" w:cs="Times New Roman"/>
                <w:szCs w:val="20"/>
              </w:rPr>
            </w:pPr>
            <w:r w:rsidRPr="00715591">
              <w:rPr>
                <w:rFonts w:ascii="Times New Roman" w:hAnsi="Times New Roman" w:cs="Times New Roman"/>
                <w:bCs/>
                <w:szCs w:val="20"/>
              </w:rPr>
              <w:t>Note:  The UL transmission indicated by DCI is supposed to be dynamic UL transmission.</w:t>
            </w:r>
          </w:p>
          <w:p w14:paraId="2D2A6E3A" w14:textId="4FD3651C" w:rsidR="009C36B6" w:rsidRDefault="009C36B6" w:rsidP="009C36B6">
            <w:pPr>
              <w:spacing w:after="0" w:line="252" w:lineRule="auto"/>
              <w:rPr>
                <w:rFonts w:ascii="Times New Roman" w:hAnsi="Times New Roman" w:cs="Times New Roman"/>
                <w:bCs/>
                <w:szCs w:val="20"/>
              </w:rPr>
            </w:pPr>
          </w:p>
          <w:p w14:paraId="03398A28" w14:textId="77777777" w:rsidR="00B73B5A" w:rsidRPr="00715591" w:rsidRDefault="00B73B5A" w:rsidP="009C36B6">
            <w:pPr>
              <w:spacing w:after="0" w:line="240" w:lineRule="auto"/>
              <w:rPr>
                <w:rFonts w:ascii="Times New Roman" w:hAnsi="Times New Roman" w:cs="Times New Roman"/>
              </w:rPr>
            </w:pPr>
            <w:r w:rsidRPr="00715591">
              <w:rPr>
                <w:rFonts w:ascii="Times New Roman" w:hAnsi="Times New Roman" w:cs="Times New Roman"/>
                <w:highlight w:val="green"/>
              </w:rPr>
              <w:t>Agreements:</w:t>
            </w:r>
          </w:p>
          <w:p w14:paraId="5175C578" w14:textId="77777777" w:rsidR="00B73B5A" w:rsidRPr="00715591" w:rsidRDefault="00B73B5A" w:rsidP="00055EB9">
            <w:pPr>
              <w:numPr>
                <w:ilvl w:val="0"/>
                <w:numId w:val="25"/>
              </w:numPr>
              <w:spacing w:after="0" w:line="252" w:lineRule="auto"/>
              <w:rPr>
                <w:rFonts w:ascii="Times New Roman" w:hAnsi="Times New Roman" w:cs="Times New Roman"/>
                <w:szCs w:val="20"/>
              </w:rPr>
            </w:pPr>
            <w:r w:rsidRPr="00715591">
              <w:rPr>
                <w:rFonts w:ascii="Times New Roman" w:hAnsi="Times New Roman" w:cs="Times New Roman"/>
                <w:szCs w:val="20"/>
              </w:rPr>
              <w:t>For Case 5 of dynamically scheduled UL transmission vs. SSB, one or both of the following options to be determined till next meeting:</w:t>
            </w:r>
          </w:p>
          <w:p w14:paraId="2E257B7E" w14:textId="77777777" w:rsidR="00B73B5A" w:rsidRPr="00715591" w:rsidRDefault="00B73B5A" w:rsidP="00055EB9">
            <w:pPr>
              <w:numPr>
                <w:ilvl w:val="1"/>
                <w:numId w:val="25"/>
              </w:numPr>
              <w:spacing w:after="0" w:line="252" w:lineRule="auto"/>
              <w:rPr>
                <w:rFonts w:ascii="Times New Roman" w:hAnsi="Times New Roman" w:cs="Times New Roman"/>
                <w:szCs w:val="20"/>
              </w:rPr>
            </w:pPr>
            <w:r w:rsidRPr="00715591">
              <w:rPr>
                <w:rFonts w:ascii="Times New Roman" w:hAnsi="Times New Roman" w:cs="Times New Roman"/>
                <w:szCs w:val="20"/>
              </w:rPr>
              <w:t>Option 1: Dynamically scheduled UL transmission is prioritized over SSB</w:t>
            </w:r>
          </w:p>
          <w:p w14:paraId="6EFF54A8" w14:textId="173162EB" w:rsidR="00B73B5A" w:rsidRDefault="00B73B5A" w:rsidP="00055EB9">
            <w:pPr>
              <w:numPr>
                <w:ilvl w:val="1"/>
                <w:numId w:val="25"/>
              </w:numPr>
              <w:spacing w:after="0" w:line="252" w:lineRule="auto"/>
              <w:rPr>
                <w:rFonts w:ascii="Times New Roman" w:hAnsi="Times New Roman" w:cs="Times New Roman"/>
                <w:szCs w:val="20"/>
              </w:rPr>
            </w:pPr>
            <w:r w:rsidRPr="00715591">
              <w:rPr>
                <w:rFonts w:ascii="Times New Roman" w:hAnsi="Times New Roman" w:cs="Times New Roman"/>
                <w:szCs w:val="20"/>
              </w:rPr>
              <w:t>Option 2: Reuse the existing collision handling principles of Rel-15/16 for NR TDD that SSB is prioritized over dynamically scheduled UL transmission</w:t>
            </w:r>
          </w:p>
          <w:p w14:paraId="63335203" w14:textId="2E456019" w:rsidR="00FC060F" w:rsidRPr="00715591" w:rsidRDefault="00FC060F" w:rsidP="00B73B5A">
            <w:pPr>
              <w:spacing w:after="0" w:line="240" w:lineRule="auto"/>
              <w:rPr>
                <w:rFonts w:ascii="Times New Roman" w:eastAsia="Batang" w:hAnsi="Times New Roman" w:cs="Times New Roman"/>
                <w:szCs w:val="20"/>
              </w:rPr>
            </w:pPr>
          </w:p>
        </w:tc>
      </w:tr>
    </w:tbl>
    <w:p w14:paraId="35632CA2" w14:textId="77777777" w:rsidR="00092BC1" w:rsidRDefault="00092BC1" w:rsidP="00C32A61">
      <w:pPr>
        <w:jc w:val="both"/>
        <w:rPr>
          <w:lang w:val="en-GB" w:eastAsia="ja-JP"/>
        </w:rPr>
      </w:pPr>
    </w:p>
    <w:p w14:paraId="6C75CA1E" w14:textId="0E3A4061" w:rsidR="009F2ADF" w:rsidRDefault="00092BC1" w:rsidP="00C32A61">
      <w:pPr>
        <w:jc w:val="both"/>
        <w:rPr>
          <w:lang w:val="en-GB" w:eastAsia="ja-JP"/>
        </w:rPr>
      </w:pPr>
      <w:r>
        <w:rPr>
          <w:lang w:val="en-GB" w:eastAsia="ja-JP"/>
        </w:rPr>
        <w:t>In TDD, due to semi-static DL/UL configuration, it is not common that SSB occasions overlap with UL transmission. When that happens</w:t>
      </w:r>
      <w:r w:rsidR="007C62D7">
        <w:rPr>
          <w:lang w:val="en-GB" w:eastAsia="ja-JP"/>
        </w:rPr>
        <w:t>,</w:t>
      </w:r>
      <w:r w:rsidR="00680983">
        <w:rPr>
          <w:lang w:val="en-GB" w:eastAsia="ja-JP"/>
        </w:rPr>
        <w:t xml:space="preserve"> however</w:t>
      </w:r>
      <w:r>
        <w:rPr>
          <w:lang w:val="en-GB" w:eastAsia="ja-JP"/>
        </w:rPr>
        <w:t xml:space="preserve">, the </w:t>
      </w:r>
      <w:r w:rsidRPr="00092BC1">
        <w:rPr>
          <w:lang w:val="en-GB" w:eastAsia="ja-JP"/>
        </w:rPr>
        <w:t xml:space="preserve">existing collision handling principles </w:t>
      </w:r>
      <w:r>
        <w:rPr>
          <w:lang w:val="en-GB" w:eastAsia="ja-JP"/>
        </w:rPr>
        <w:t xml:space="preserve">for </w:t>
      </w:r>
      <w:r w:rsidR="005337A5">
        <w:rPr>
          <w:lang w:val="en-GB" w:eastAsia="ja-JP"/>
        </w:rPr>
        <w:t>C</w:t>
      </w:r>
      <w:r>
        <w:rPr>
          <w:lang w:val="en-GB" w:eastAsia="ja-JP"/>
        </w:rPr>
        <w:t>ase 5</w:t>
      </w:r>
      <w:r w:rsidR="00BB2B06">
        <w:rPr>
          <w:lang w:val="en-GB" w:eastAsia="ja-JP"/>
        </w:rPr>
        <w:t xml:space="preserve"> </w:t>
      </w:r>
      <w:r w:rsidRPr="00092BC1">
        <w:rPr>
          <w:lang w:val="en-GB" w:eastAsia="ja-JP"/>
        </w:rPr>
        <w:t xml:space="preserve">of Rel-15/16 for </w:t>
      </w:r>
      <w:r w:rsidRPr="00D32406">
        <w:rPr>
          <w:lang w:val="en-GB" w:eastAsia="ja-JP"/>
        </w:rPr>
        <w:t xml:space="preserve">a single carrier/single cell </w:t>
      </w:r>
      <w:r w:rsidRPr="00092BC1">
        <w:rPr>
          <w:lang w:val="en-GB" w:eastAsia="ja-JP"/>
        </w:rPr>
        <w:t>NR TDD</w:t>
      </w:r>
      <w:r>
        <w:rPr>
          <w:lang w:val="en-GB" w:eastAsia="ja-JP"/>
        </w:rPr>
        <w:t xml:space="preserve"> is to prioritize SSB over UL transmission.</w:t>
      </w:r>
    </w:p>
    <w:tbl>
      <w:tblPr>
        <w:tblStyle w:val="TableGrid"/>
        <w:tblW w:w="0" w:type="auto"/>
        <w:tblLook w:val="04A0" w:firstRow="1" w:lastRow="0" w:firstColumn="1" w:lastColumn="0" w:noHBand="0" w:noVBand="1"/>
      </w:tblPr>
      <w:tblGrid>
        <w:gridCol w:w="9629"/>
      </w:tblGrid>
      <w:tr w:rsidR="009F2ADF" w:rsidRPr="008B71D0" w14:paraId="5AB318EB" w14:textId="77777777" w:rsidTr="00406994">
        <w:tc>
          <w:tcPr>
            <w:tcW w:w="9629" w:type="dxa"/>
          </w:tcPr>
          <w:p w14:paraId="7DD7CBD1" w14:textId="77777777" w:rsidR="009F2ADF" w:rsidRPr="008B71D0" w:rsidRDefault="009F2ADF" w:rsidP="00406994">
            <w:pPr>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for </w:t>
            </w:r>
            <w:r w:rsidRPr="008B71D0">
              <w:rPr>
                <w:rFonts w:ascii="Times New Roman" w:hAnsi="Times New Roman" w:cs="Times New Roman"/>
                <w:sz w:val="20"/>
                <w:szCs w:val="20"/>
              </w:rPr>
              <w:t xml:space="preserve">a set of symbols of a slot indicated to a UE by </w:t>
            </w:r>
            <w:proofErr w:type="spellStart"/>
            <w:r w:rsidRPr="008B71D0">
              <w:rPr>
                <w:rFonts w:ascii="Times New Roman" w:hAnsi="Times New Roman" w:cs="Times New Roman"/>
                <w:i/>
                <w:sz w:val="20"/>
                <w:szCs w:val="20"/>
              </w:rPr>
              <w:t>ssb-PositionsInBurst</w:t>
            </w:r>
            <w:proofErr w:type="spellEnd"/>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SIB1</w:t>
            </w:r>
            <w:r w:rsidRPr="008B71D0">
              <w:rPr>
                <w:rFonts w:ascii="Times New Roman" w:hAnsi="Times New Roman" w:cs="Times New Roman"/>
                <w:sz w:val="20"/>
                <w:szCs w:val="20"/>
              </w:rPr>
              <w:t xml:space="preserve"> or </w:t>
            </w:r>
            <w:proofErr w:type="spellStart"/>
            <w:r w:rsidRPr="008B71D0">
              <w:rPr>
                <w:rFonts w:ascii="Times New Roman" w:hAnsi="Times New Roman" w:cs="Times New Roman"/>
                <w:i/>
                <w:sz w:val="20"/>
                <w:szCs w:val="20"/>
              </w:rPr>
              <w:t>ssb-PositionsInBurst</w:t>
            </w:r>
            <w:proofErr w:type="spellEnd"/>
            <w:r w:rsidRPr="008B71D0">
              <w:rPr>
                <w:rFonts w:ascii="Times New Roman" w:hAnsi="Times New Roman" w:cs="Times New Roman"/>
                <w:sz w:val="20"/>
                <w:szCs w:val="20"/>
              </w:rPr>
              <w:t xml:space="preserve"> in </w:t>
            </w:r>
            <w:proofErr w:type="spellStart"/>
            <w:r w:rsidRPr="008B71D0">
              <w:rPr>
                <w:rFonts w:ascii="Times New Roman" w:hAnsi="Times New Roman" w:cs="Times New Roman"/>
                <w:i/>
                <w:sz w:val="20"/>
                <w:szCs w:val="20"/>
              </w:rPr>
              <w:t>ServingCellConfigCommon</w:t>
            </w:r>
            <w:proofErr w:type="spellEnd"/>
            <w:r w:rsidRPr="008B71D0">
              <w:rPr>
                <w:rFonts w:ascii="Times New Roman" w:hAnsi="Times New Roman" w:cs="Times New Roman"/>
                <w:sz w:val="20"/>
                <w:szCs w:val="20"/>
              </w:rPr>
              <w:t>, for reception of SS/PBCH blocks, the UE does not transmit PUSCH, PUCCH, PRACH in the slot if a transmission would overlap with any symbol from the set of symbols and the UE does not transmit SRS in the set of symbols of the slot.</w:t>
            </w:r>
          </w:p>
        </w:tc>
      </w:tr>
    </w:tbl>
    <w:p w14:paraId="23CFE34A" w14:textId="12D3AF4F" w:rsidR="009F2ADF" w:rsidRDefault="009F2ADF" w:rsidP="00C32A61">
      <w:pPr>
        <w:jc w:val="both"/>
        <w:rPr>
          <w:lang w:eastAsia="ja-JP"/>
        </w:rPr>
      </w:pPr>
    </w:p>
    <w:p w14:paraId="6CBF65D5" w14:textId="4BE1B21A" w:rsidR="00092BC1" w:rsidRDefault="00092BC1" w:rsidP="00C32A61">
      <w:pPr>
        <w:jc w:val="both"/>
        <w:rPr>
          <w:lang w:eastAsia="ja-JP"/>
        </w:rPr>
      </w:pPr>
      <w:r>
        <w:rPr>
          <w:lang w:eastAsia="ja-JP"/>
        </w:rPr>
        <w:t>In FDD operation</w:t>
      </w:r>
      <w:r w:rsidR="007C62D7">
        <w:rPr>
          <w:lang w:eastAsia="ja-JP"/>
        </w:rPr>
        <w:t>s</w:t>
      </w:r>
      <w:r>
        <w:rPr>
          <w:lang w:eastAsia="ja-JP"/>
        </w:rPr>
        <w:t>, it could happen that candidate SSB position</w:t>
      </w:r>
      <w:r w:rsidR="00E155FB">
        <w:rPr>
          <w:lang w:eastAsia="ja-JP"/>
        </w:rPr>
        <w:t>s</w:t>
      </w:r>
      <w:r>
        <w:rPr>
          <w:lang w:eastAsia="ja-JP"/>
        </w:rPr>
        <w:t xml:space="preserve"> may overlap with some UL transmission</w:t>
      </w:r>
      <w:r w:rsidR="007C62D7">
        <w:rPr>
          <w:lang w:eastAsia="ja-JP"/>
        </w:rPr>
        <w:t>s</w:t>
      </w:r>
      <w:r>
        <w:rPr>
          <w:lang w:eastAsia="ja-JP"/>
        </w:rPr>
        <w:t xml:space="preserve">. </w:t>
      </w:r>
      <w:r w:rsidR="001630A9">
        <w:rPr>
          <w:lang w:eastAsia="ja-JP"/>
        </w:rPr>
        <w:t xml:space="preserve">In RAN1#106-e, the case of </w:t>
      </w:r>
      <w:r w:rsidR="001630A9" w:rsidRPr="001630A9">
        <w:rPr>
          <w:lang w:eastAsia="ja-JP"/>
        </w:rPr>
        <w:t>SSB overlap</w:t>
      </w:r>
      <w:r w:rsidR="001630A9">
        <w:rPr>
          <w:lang w:eastAsia="ja-JP"/>
        </w:rPr>
        <w:t>ping</w:t>
      </w:r>
      <w:r w:rsidR="001630A9" w:rsidRPr="001630A9">
        <w:rPr>
          <w:lang w:eastAsia="ja-JP"/>
        </w:rPr>
        <w:t xml:space="preserve"> with semi-statically configured UL transmission</w:t>
      </w:r>
      <w:r w:rsidR="001630A9">
        <w:rPr>
          <w:lang w:eastAsia="ja-JP"/>
        </w:rPr>
        <w:t xml:space="preserve"> was resolved</w:t>
      </w:r>
      <w:r w:rsidR="009A3486">
        <w:rPr>
          <w:lang w:eastAsia="ja-JP"/>
        </w:rPr>
        <w:t xml:space="preserve"> by </w:t>
      </w:r>
      <w:r w:rsidR="00132EF3">
        <w:rPr>
          <w:lang w:eastAsia="ja-JP"/>
        </w:rPr>
        <w:t>deciding</w:t>
      </w:r>
      <w:r w:rsidR="009A3486">
        <w:rPr>
          <w:lang w:eastAsia="ja-JP"/>
        </w:rPr>
        <w:t xml:space="preserve"> that</w:t>
      </w:r>
      <w:r w:rsidR="001630A9">
        <w:rPr>
          <w:lang w:eastAsia="ja-JP"/>
        </w:rPr>
        <w:t xml:space="preserve"> SSB is prioritized over configured UL transmission. The remaining</w:t>
      </w:r>
      <w:r>
        <w:rPr>
          <w:lang w:eastAsia="ja-JP"/>
        </w:rPr>
        <w:t xml:space="preserve"> case </w:t>
      </w:r>
      <w:r w:rsidR="00524630">
        <w:rPr>
          <w:lang w:eastAsia="ja-JP"/>
        </w:rPr>
        <w:t xml:space="preserve">to </w:t>
      </w:r>
      <w:r w:rsidR="001630A9">
        <w:rPr>
          <w:lang w:eastAsia="ja-JP"/>
        </w:rPr>
        <w:t>consider is</w:t>
      </w:r>
      <w:r w:rsidR="003F29EA">
        <w:rPr>
          <w:lang w:eastAsia="ja-JP"/>
        </w:rPr>
        <w:t>:</w:t>
      </w:r>
    </w:p>
    <w:p w14:paraId="5DF92F4E" w14:textId="3D5A9DCE" w:rsidR="00092BC1" w:rsidRPr="00092BC1" w:rsidRDefault="00092BC1" w:rsidP="00055EB9">
      <w:pPr>
        <w:pStyle w:val="ListParagraph"/>
        <w:numPr>
          <w:ilvl w:val="0"/>
          <w:numId w:val="18"/>
        </w:numPr>
        <w:jc w:val="both"/>
        <w:rPr>
          <w:rFonts w:ascii="Arial" w:hAnsi="Arial" w:cs="Arial"/>
          <w:sz w:val="20"/>
          <w:szCs w:val="20"/>
          <w:lang w:val="en-US" w:eastAsia="ja-JP"/>
        </w:rPr>
      </w:pPr>
      <w:r w:rsidRPr="00092BC1">
        <w:rPr>
          <w:rFonts w:ascii="Arial" w:hAnsi="Arial" w:cs="Arial"/>
          <w:sz w:val="20"/>
          <w:szCs w:val="20"/>
          <w:lang w:val="en-US" w:eastAsia="ja-JP"/>
        </w:rPr>
        <w:t xml:space="preserve">SSB overlaps with </w:t>
      </w:r>
      <w:r w:rsidRPr="00092BC1">
        <w:rPr>
          <w:rFonts w:ascii="Arial" w:hAnsi="Arial" w:cs="Arial"/>
          <w:sz w:val="20"/>
          <w:szCs w:val="20"/>
        </w:rPr>
        <w:t xml:space="preserve">dynamically scheduled UL transmission </w:t>
      </w:r>
    </w:p>
    <w:p w14:paraId="58DF1103" w14:textId="7936AAF6" w:rsidR="00092BC1" w:rsidRDefault="00092BC1" w:rsidP="00C32A61">
      <w:pPr>
        <w:jc w:val="both"/>
        <w:rPr>
          <w:lang w:val="en-GB" w:eastAsia="ja-JP"/>
        </w:rPr>
      </w:pPr>
    </w:p>
    <w:p w14:paraId="69B323E4" w14:textId="669D1D04" w:rsidR="004770C4" w:rsidRPr="003E4655" w:rsidRDefault="004770C4" w:rsidP="002204CB">
      <w:pPr>
        <w:jc w:val="both"/>
        <w:rPr>
          <w:szCs w:val="20"/>
        </w:rPr>
      </w:pPr>
      <w:r w:rsidRPr="003E4655">
        <w:rPr>
          <w:szCs w:val="20"/>
        </w:rPr>
        <w:t xml:space="preserve">On an FDD carrier, at any given time there are both DL and UL resources, since there are separate DL and UL frequency allocations. Thus, in FDD every SSB symbol in principle overlaps with an UL symbol, from a </w:t>
      </w:r>
      <w:r w:rsidRPr="003E4655">
        <w:rPr>
          <w:szCs w:val="20"/>
        </w:rPr>
        <w:lastRenderedPageBreak/>
        <w:t>network perspective. However, in the TDD case, such overlapping occurs much less often. Thus, we think reusing the existing collision handling principles of Rel-15/16 TDD (Option 2) for HD-FDD could result in unnecessary constraint for dynamic UL scheduling.</w:t>
      </w:r>
    </w:p>
    <w:p w14:paraId="79433059" w14:textId="338DF2C3" w:rsidR="00B47D14" w:rsidRDefault="004770C4" w:rsidP="004770C4">
      <w:pPr>
        <w:jc w:val="both"/>
        <w:rPr>
          <w:szCs w:val="20"/>
          <w:lang w:val="en-GB" w:eastAsia="ja-JP"/>
        </w:rPr>
      </w:pPr>
      <w:r w:rsidRPr="003E4655">
        <w:rPr>
          <w:szCs w:val="20"/>
        </w:rPr>
        <w:t xml:space="preserve">We see the benefit </w:t>
      </w:r>
      <w:r w:rsidR="003E4655" w:rsidRPr="003E4655">
        <w:rPr>
          <w:szCs w:val="20"/>
        </w:rPr>
        <w:t xml:space="preserve">in supporting </w:t>
      </w:r>
      <w:r w:rsidR="003E4655">
        <w:rPr>
          <w:szCs w:val="20"/>
        </w:rPr>
        <w:t xml:space="preserve">Option 1 </w:t>
      </w:r>
      <w:r w:rsidR="003E4655" w:rsidRPr="003E4655">
        <w:rPr>
          <w:szCs w:val="20"/>
        </w:rPr>
        <w:t>for</w:t>
      </w:r>
      <w:r w:rsidRPr="003E4655">
        <w:rPr>
          <w:szCs w:val="20"/>
        </w:rPr>
        <w:t xml:space="preserve"> additional flexibility. For example, for SSB occasions intended for RRM measurements, gNB can avoid scheduling dynamic UL overlapping with such SSB. For other SSB occasions, gNB would have more flexibility to prioritize and schedule UL data without much constraint.</w:t>
      </w:r>
      <w:r w:rsidR="00B47D14" w:rsidRPr="003E4655">
        <w:rPr>
          <w:szCs w:val="20"/>
        </w:rPr>
        <w:t xml:space="preserve"> </w:t>
      </w:r>
      <w:r w:rsidR="003E4655">
        <w:rPr>
          <w:szCs w:val="20"/>
          <w:lang w:val="en-GB" w:eastAsia="ja-JP"/>
        </w:rPr>
        <w:t xml:space="preserve">Essentially, it is up to </w:t>
      </w:r>
      <w:r w:rsidR="00C24A31">
        <w:rPr>
          <w:szCs w:val="20"/>
          <w:lang w:val="en-GB" w:eastAsia="ja-JP"/>
        </w:rPr>
        <w:t>the</w:t>
      </w:r>
      <w:r w:rsidR="003E4655">
        <w:rPr>
          <w:szCs w:val="20"/>
          <w:lang w:val="en-GB" w:eastAsia="ja-JP"/>
        </w:rPr>
        <w:t xml:space="preserve"> gNB scheduler to schedule dynamic UL </w:t>
      </w:r>
      <w:r w:rsidR="009919B4">
        <w:rPr>
          <w:szCs w:val="20"/>
          <w:lang w:val="en-GB" w:eastAsia="ja-JP"/>
        </w:rPr>
        <w:t>transmission</w:t>
      </w:r>
      <w:r w:rsidR="00FD6CA7">
        <w:rPr>
          <w:szCs w:val="20"/>
          <w:lang w:val="en-GB" w:eastAsia="ja-JP"/>
        </w:rPr>
        <w:t>s</w:t>
      </w:r>
      <w:r w:rsidR="003E4655">
        <w:rPr>
          <w:szCs w:val="20"/>
          <w:lang w:val="en-GB" w:eastAsia="ja-JP"/>
        </w:rPr>
        <w:t xml:space="preserve">. </w:t>
      </w:r>
      <w:r w:rsidR="00B47D14" w:rsidRPr="003E4655">
        <w:rPr>
          <w:szCs w:val="20"/>
        </w:rPr>
        <w:t>In our view, t</w:t>
      </w:r>
      <w:r w:rsidRPr="003E4655">
        <w:rPr>
          <w:szCs w:val="20"/>
          <w:lang w:val="en-GB" w:eastAsia="ja-JP"/>
        </w:rPr>
        <w:t xml:space="preserve">his is flexible from scheduling perspective, and is consistent with </w:t>
      </w:r>
      <w:r w:rsidR="00F833FD">
        <w:rPr>
          <w:szCs w:val="20"/>
          <w:lang w:val="en-GB" w:eastAsia="ja-JP"/>
        </w:rPr>
        <w:t xml:space="preserve">the </w:t>
      </w:r>
      <w:r w:rsidRPr="003E4655">
        <w:rPr>
          <w:szCs w:val="20"/>
          <w:lang w:val="en-GB" w:eastAsia="ja-JP"/>
        </w:rPr>
        <w:t xml:space="preserve">principle of dynamic scheduling, i.e., if </w:t>
      </w:r>
      <w:r w:rsidR="00C01365">
        <w:rPr>
          <w:szCs w:val="20"/>
          <w:lang w:val="en-GB" w:eastAsia="ja-JP"/>
        </w:rPr>
        <w:t>the</w:t>
      </w:r>
      <w:r w:rsidRPr="003E4655">
        <w:rPr>
          <w:szCs w:val="20"/>
          <w:lang w:val="en-GB" w:eastAsia="ja-JP"/>
        </w:rPr>
        <w:t xml:space="preserve"> gNB decides to schedule an UL transmission dynamically, it expects the dynamic transmission to happen. </w:t>
      </w:r>
      <w:r w:rsidR="00B47D14" w:rsidRPr="003E4655">
        <w:rPr>
          <w:szCs w:val="20"/>
          <w:lang w:val="en-GB" w:eastAsia="ja-JP"/>
        </w:rPr>
        <w:t xml:space="preserve">To implement </w:t>
      </w:r>
      <w:r w:rsidR="003E4655" w:rsidRPr="003E4655">
        <w:rPr>
          <w:szCs w:val="20"/>
          <w:lang w:val="en-GB" w:eastAsia="ja-JP"/>
        </w:rPr>
        <w:t>it</w:t>
      </w:r>
      <w:r w:rsidR="00B47D14" w:rsidRPr="003E4655">
        <w:rPr>
          <w:szCs w:val="20"/>
          <w:lang w:val="en-GB" w:eastAsia="ja-JP"/>
        </w:rPr>
        <w:t xml:space="preserve"> in the specification, it is possible to simply expand </w:t>
      </w:r>
      <w:r w:rsidR="00D778B2">
        <w:rPr>
          <w:szCs w:val="20"/>
          <w:lang w:val="en-GB" w:eastAsia="ja-JP"/>
        </w:rPr>
        <w:t xml:space="preserve">the </w:t>
      </w:r>
      <w:r w:rsidR="003E4655" w:rsidRPr="003E4655">
        <w:rPr>
          <w:szCs w:val="20"/>
          <w:lang w:val="en-GB" w:eastAsia="ja-JP"/>
        </w:rPr>
        <w:t xml:space="preserve">collision handling of </w:t>
      </w:r>
      <w:r w:rsidR="00B47D14" w:rsidRPr="003E4655">
        <w:rPr>
          <w:szCs w:val="20"/>
          <w:lang w:val="en-GB" w:eastAsia="ja-JP"/>
        </w:rPr>
        <w:t>Case 2 to include SSB as part of semi-static DL.</w:t>
      </w:r>
      <w:r w:rsidR="00F756C3">
        <w:rPr>
          <w:szCs w:val="20"/>
          <w:lang w:val="en-GB" w:eastAsia="ja-JP"/>
        </w:rPr>
        <w:t xml:space="preserve"> </w:t>
      </w:r>
    </w:p>
    <w:p w14:paraId="017ECF7A" w14:textId="3BE79D63" w:rsidR="00F756C3" w:rsidRDefault="00F756C3" w:rsidP="004770C4">
      <w:pPr>
        <w:jc w:val="both"/>
        <w:rPr>
          <w:szCs w:val="20"/>
          <w:lang w:val="en-GB" w:eastAsia="ja-JP"/>
        </w:rPr>
      </w:pPr>
      <w:r>
        <w:t xml:space="preserve">In our view, </w:t>
      </w:r>
      <w:r w:rsidR="00AE7EE4">
        <w:t xml:space="preserve">the </w:t>
      </w:r>
      <w:r>
        <w:t xml:space="preserve">UE implementation </w:t>
      </w:r>
      <w:r w:rsidR="00D62476">
        <w:t>impact</w:t>
      </w:r>
      <w:r w:rsidR="00AE7EE4">
        <w:t xml:space="preserve"> of</w:t>
      </w:r>
      <w:r>
        <w:t xml:space="preserve"> </w:t>
      </w:r>
      <w:r w:rsidR="00AE7EE4">
        <w:t xml:space="preserve">the collision handling </w:t>
      </w:r>
      <w:r w:rsidR="005C1BBB">
        <w:t xml:space="preserve">according to </w:t>
      </w:r>
      <w:r>
        <w:t xml:space="preserve">Option 1 would be similar to </w:t>
      </w:r>
      <w:r w:rsidR="00AE7EE4">
        <w:t xml:space="preserve">that </w:t>
      </w:r>
      <w:r>
        <w:t>Case 2</w:t>
      </w:r>
      <w:r w:rsidR="00B93B12">
        <w:t>. Moreover,</w:t>
      </w:r>
      <w:r w:rsidR="00FA1F26">
        <w:t xml:space="preserve"> </w:t>
      </w:r>
      <w:r w:rsidR="00B93B12">
        <w:t xml:space="preserve">as </w:t>
      </w:r>
      <w:r w:rsidR="00B93B12">
        <w:rPr>
          <w:lang w:eastAsia="ko-KR"/>
        </w:rPr>
        <w:t>PRACH triggered by PDCCH order is considered as dynamic</w:t>
      </w:r>
      <w:r w:rsidR="00FA1F26">
        <w:rPr>
          <w:lang w:eastAsia="ko-KR"/>
        </w:rPr>
        <w:t>ally scheduled UL</w:t>
      </w:r>
      <w:r w:rsidR="00FA1F26" w:rsidRPr="00FA1F26">
        <w:t xml:space="preserve"> </w:t>
      </w:r>
      <w:r w:rsidR="00FA1F26">
        <w:t>in view of the previous agreement</w:t>
      </w:r>
      <w:r w:rsidR="00FA1F26">
        <w:rPr>
          <w:lang w:eastAsia="ko-KR"/>
        </w:rPr>
        <w:t>, Option 1 would imply that PRACH triggered by PDCCH order is prioritized over SSB</w:t>
      </w:r>
      <w:r w:rsidR="00B93B12">
        <w:rPr>
          <w:lang w:eastAsia="ko-KR"/>
        </w:rPr>
        <w:t xml:space="preserve">. </w:t>
      </w:r>
      <w:r w:rsidR="00AE7EE4">
        <w:rPr>
          <w:lang w:eastAsia="ko-KR"/>
        </w:rPr>
        <w:t>Nevertheless</w:t>
      </w:r>
      <w:r w:rsidR="00FA1F26">
        <w:rPr>
          <w:rFonts w:eastAsia="Malgun Gothic"/>
          <w:lang w:eastAsia="ko-KR"/>
        </w:rPr>
        <w:t>, if there are</w:t>
      </w:r>
      <w:r w:rsidR="00AE7EE4">
        <w:rPr>
          <w:rFonts w:eastAsia="Malgun Gothic"/>
          <w:lang w:eastAsia="ko-KR"/>
        </w:rPr>
        <w:t xml:space="preserve"> serious</w:t>
      </w:r>
      <w:r w:rsidR="00FA1F26">
        <w:rPr>
          <w:rFonts w:eastAsia="Malgun Gothic"/>
          <w:lang w:eastAsia="ko-KR"/>
        </w:rPr>
        <w:t xml:space="preserve"> </w:t>
      </w:r>
      <w:r w:rsidR="00FA1F26">
        <w:t>implementation concerns</w:t>
      </w:r>
      <w:r w:rsidR="00AE7EE4">
        <w:t xml:space="preserve"> in</w:t>
      </w:r>
      <w:r w:rsidR="00AE7EE4" w:rsidRPr="00AE7EE4">
        <w:t xml:space="preserve"> </w:t>
      </w:r>
      <w:r w:rsidR="00AE7EE4">
        <w:t>general</w:t>
      </w:r>
      <w:r w:rsidR="00FA1F26">
        <w:rPr>
          <w:rFonts w:eastAsia="Malgun Gothic"/>
          <w:lang w:eastAsia="ko-KR"/>
        </w:rPr>
        <w:t xml:space="preserve">, we are </w:t>
      </w:r>
      <w:r w:rsidR="00B93B12">
        <w:rPr>
          <w:rFonts w:eastAsia="Malgun Gothic"/>
          <w:lang w:eastAsia="ko-KR"/>
        </w:rPr>
        <w:t>open to</w:t>
      </w:r>
      <w:r w:rsidR="00FA1F26">
        <w:t xml:space="preserve"> </w:t>
      </w:r>
      <w:r w:rsidR="008A7378">
        <w:t xml:space="preserve">discuss </w:t>
      </w:r>
      <w:r w:rsidR="00FA1F26">
        <w:t>them</w:t>
      </w:r>
      <w:r>
        <w:t>.</w:t>
      </w:r>
    </w:p>
    <w:p w14:paraId="401A9B5F" w14:textId="4A0C7F36" w:rsidR="00FA1F26" w:rsidRDefault="00FA1F26" w:rsidP="00C406AC">
      <w:pPr>
        <w:pStyle w:val="Observation"/>
        <w:numPr>
          <w:ilvl w:val="0"/>
          <w:numId w:val="4"/>
        </w:numPr>
        <w:ind w:left="1701" w:hanging="1701"/>
        <w:jc w:val="both"/>
      </w:pPr>
      <w:bookmarkStart w:id="34" w:name="_Toc84011830"/>
      <w:r>
        <w:t>I</w:t>
      </w:r>
      <w:r w:rsidRPr="00576467">
        <w:t>f Option 1 is supported,</w:t>
      </w:r>
      <w:r>
        <w:t xml:space="preserve"> PRACH triggered by PDCCH order is prioritized for the case of collision between PRACH triggered by PDCCH order and SSB.</w:t>
      </w:r>
      <w:bookmarkEnd w:id="34"/>
    </w:p>
    <w:p w14:paraId="1F3A37C7" w14:textId="4C5ECAD8" w:rsidR="001B7F72" w:rsidRDefault="000A25FC" w:rsidP="00C32A61">
      <w:pPr>
        <w:pStyle w:val="Proposal"/>
        <w:tabs>
          <w:tab w:val="clear" w:pos="1304"/>
        </w:tabs>
        <w:ind w:left="1701" w:hanging="1701"/>
      </w:pPr>
      <w:bookmarkStart w:id="35" w:name="_Toc78369380"/>
      <w:bookmarkStart w:id="36" w:name="_Toc78369459"/>
      <w:bookmarkStart w:id="37" w:name="_Toc78469519"/>
      <w:bookmarkStart w:id="38" w:name="_Toc78990043"/>
      <w:bookmarkStart w:id="39" w:name="_Toc79092559"/>
      <w:bookmarkStart w:id="40" w:name="_Toc78369381"/>
      <w:bookmarkStart w:id="41" w:name="_Toc78369460"/>
      <w:bookmarkStart w:id="42" w:name="_Toc78469520"/>
      <w:bookmarkStart w:id="43" w:name="_Toc78990044"/>
      <w:bookmarkStart w:id="44" w:name="_Toc79092560"/>
      <w:bookmarkStart w:id="45" w:name="_Toc84011844"/>
      <w:bookmarkEnd w:id="35"/>
      <w:bookmarkEnd w:id="36"/>
      <w:bookmarkEnd w:id="37"/>
      <w:bookmarkEnd w:id="38"/>
      <w:bookmarkEnd w:id="39"/>
      <w:bookmarkEnd w:id="40"/>
      <w:bookmarkEnd w:id="41"/>
      <w:bookmarkEnd w:id="42"/>
      <w:bookmarkEnd w:id="43"/>
      <w:bookmarkEnd w:id="44"/>
      <w:r>
        <w:t>For Case 5</w:t>
      </w:r>
      <w:r w:rsidRPr="00F34F5A">
        <w:t>,</w:t>
      </w:r>
      <w:r w:rsidR="00BB2B06">
        <w:t xml:space="preserve"> support Option 1 for</w:t>
      </w:r>
      <w:r w:rsidRPr="00F34F5A">
        <w:t xml:space="preserve"> </w:t>
      </w:r>
      <w:r w:rsidR="00BB2B06">
        <w:rPr>
          <w:lang w:val="en-GB" w:eastAsia="ja-JP"/>
        </w:rPr>
        <w:t xml:space="preserve">the case of </w:t>
      </w:r>
      <w:r w:rsidR="00BB2B06" w:rsidRPr="00092BC1">
        <w:rPr>
          <w:rFonts w:cs="Arial"/>
          <w:szCs w:val="20"/>
          <w:lang w:eastAsia="ja-JP"/>
        </w:rPr>
        <w:t xml:space="preserve">SSB </w:t>
      </w:r>
      <w:r w:rsidR="00E155FB" w:rsidRPr="00092BC1">
        <w:rPr>
          <w:rFonts w:cs="Arial"/>
          <w:szCs w:val="20"/>
          <w:lang w:eastAsia="ja-JP"/>
        </w:rPr>
        <w:t>overlap</w:t>
      </w:r>
      <w:r w:rsidR="00E155FB">
        <w:rPr>
          <w:rFonts w:cs="Arial"/>
          <w:szCs w:val="20"/>
          <w:lang w:eastAsia="ja-JP"/>
        </w:rPr>
        <w:t>ping</w:t>
      </w:r>
      <w:r w:rsidR="00BB2B06" w:rsidRPr="00092BC1">
        <w:rPr>
          <w:rFonts w:cs="Arial"/>
          <w:szCs w:val="20"/>
          <w:lang w:eastAsia="ja-JP"/>
        </w:rPr>
        <w:t xml:space="preserve"> with </w:t>
      </w:r>
      <w:r w:rsidR="00BB2B06" w:rsidRPr="00092BC1">
        <w:rPr>
          <w:rFonts w:cs="Arial"/>
          <w:szCs w:val="20"/>
        </w:rPr>
        <w:t>dynamically scheduled UL transmission</w:t>
      </w:r>
      <w:r>
        <w:t>.</w:t>
      </w:r>
      <w:bookmarkEnd w:id="45"/>
      <w:r>
        <w:t xml:space="preserve"> </w:t>
      </w:r>
      <w:bookmarkStart w:id="46" w:name="_Hlk83901732"/>
    </w:p>
    <w:p w14:paraId="1F818AFB" w14:textId="1916EACB" w:rsidR="000A25FC" w:rsidRPr="00092BC1" w:rsidRDefault="001B7F72" w:rsidP="001B7F72">
      <w:pPr>
        <w:pStyle w:val="Proposal"/>
        <w:numPr>
          <w:ilvl w:val="0"/>
          <w:numId w:val="0"/>
        </w:numPr>
        <w:ind w:left="1701"/>
      </w:pPr>
      <w:bookmarkStart w:id="47" w:name="_Toc84011845"/>
      <w:r>
        <w:t xml:space="preserve">Note: </w:t>
      </w:r>
      <w:r w:rsidR="00BB2B06">
        <w:t>With this</w:t>
      </w:r>
      <w:r w:rsidR="00936EA9">
        <w:t xml:space="preserve"> option</w:t>
      </w:r>
      <w:r w:rsidR="00BB2B06">
        <w:t xml:space="preserve">, gNB can still </w:t>
      </w:r>
      <w:r w:rsidR="00BB2B06" w:rsidRPr="00092BC1">
        <w:rPr>
          <w:lang w:val="en-GB" w:eastAsia="ja-JP"/>
        </w:rPr>
        <w:t>avoid schedul</w:t>
      </w:r>
      <w:r w:rsidR="00BB2B06">
        <w:rPr>
          <w:lang w:val="en-GB" w:eastAsia="ja-JP"/>
        </w:rPr>
        <w:t>ing</w:t>
      </w:r>
      <w:r w:rsidR="00BB2B06" w:rsidRPr="00092BC1">
        <w:rPr>
          <w:lang w:val="en-GB" w:eastAsia="ja-JP"/>
        </w:rPr>
        <w:t xml:space="preserve"> UL overlapping with SSB</w:t>
      </w:r>
      <w:r w:rsidR="00BB2B06">
        <w:rPr>
          <w:lang w:val="en-GB" w:eastAsia="ja-JP"/>
        </w:rPr>
        <w:t>.</w:t>
      </w:r>
      <w:bookmarkEnd w:id="47"/>
    </w:p>
    <w:bookmarkEnd w:id="46"/>
    <w:p w14:paraId="70885838" w14:textId="55D2168C" w:rsidR="009F2ADF" w:rsidRDefault="009F2ADF" w:rsidP="00C32A61">
      <w:pPr>
        <w:jc w:val="both"/>
        <w:rPr>
          <w:lang w:val="en-GB" w:eastAsia="ja-JP"/>
        </w:rPr>
      </w:pPr>
    </w:p>
    <w:p w14:paraId="6351585A" w14:textId="6B98AA44" w:rsidR="008A2AAD" w:rsidRDefault="00BB2B06" w:rsidP="00C32A61">
      <w:pPr>
        <w:tabs>
          <w:tab w:val="num" w:pos="2160"/>
        </w:tabs>
        <w:jc w:val="both"/>
      </w:pPr>
      <w:r>
        <w:rPr>
          <w:lang w:eastAsia="ja-JP"/>
        </w:rPr>
        <w:t xml:space="preserve">Regarding </w:t>
      </w:r>
      <w:r w:rsidRPr="00BB2B06">
        <w:rPr>
          <w:lang w:eastAsia="ja-JP"/>
        </w:rPr>
        <w:t>whether</w:t>
      </w:r>
      <w:r w:rsidR="00AF3EFD">
        <w:rPr>
          <w:lang w:eastAsia="ja-JP"/>
        </w:rPr>
        <w:t xml:space="preserve"> and </w:t>
      </w:r>
      <w:r w:rsidRPr="00BB2B06">
        <w:rPr>
          <w:lang w:eastAsia="ja-JP"/>
        </w:rPr>
        <w:t>how to account for Tx/Rx switching time before and after the set of SSB symbols</w:t>
      </w:r>
      <w:r>
        <w:rPr>
          <w:lang w:eastAsia="ja-JP"/>
        </w:rPr>
        <w:t xml:space="preserve">, </w:t>
      </w:r>
      <w:r w:rsidR="00671701">
        <w:rPr>
          <w:lang w:eastAsia="ja-JP"/>
        </w:rPr>
        <w:t xml:space="preserve">we note that </w:t>
      </w:r>
      <w:r w:rsidR="00671701" w:rsidRPr="00BB2B06">
        <w:rPr>
          <w:lang w:eastAsia="ja-JP"/>
        </w:rPr>
        <w:t xml:space="preserve">there is no switching </w:t>
      </w:r>
      <w:r w:rsidR="00671701">
        <w:rPr>
          <w:lang w:eastAsia="ja-JP"/>
        </w:rPr>
        <w:t xml:space="preserve">time involved </w:t>
      </w:r>
      <w:r>
        <w:rPr>
          <w:lang w:eastAsia="ja-JP"/>
        </w:rPr>
        <w:t>s</w:t>
      </w:r>
      <w:r w:rsidRPr="00BB2B06">
        <w:rPr>
          <w:lang w:eastAsia="ja-JP"/>
        </w:rPr>
        <w:t xml:space="preserve">ince both </w:t>
      </w:r>
      <w:r w:rsidR="00D47F55">
        <w:rPr>
          <w:lang w:eastAsia="ja-JP"/>
        </w:rPr>
        <w:t>options</w:t>
      </w:r>
      <w:r w:rsidRPr="00BB2B06">
        <w:rPr>
          <w:lang w:eastAsia="ja-JP"/>
        </w:rPr>
        <w:t xml:space="preserve"> </w:t>
      </w:r>
      <w:r w:rsidR="00671701">
        <w:rPr>
          <w:lang w:eastAsia="ja-JP"/>
        </w:rPr>
        <w:t xml:space="preserve">discussed above </w:t>
      </w:r>
      <w:r w:rsidRPr="00BB2B06">
        <w:rPr>
          <w:lang w:eastAsia="ja-JP"/>
        </w:rPr>
        <w:t>involve prioritiz</w:t>
      </w:r>
      <w:r w:rsidR="00671701">
        <w:rPr>
          <w:lang w:eastAsia="ja-JP"/>
        </w:rPr>
        <w:t>ing</w:t>
      </w:r>
      <w:r>
        <w:rPr>
          <w:lang w:eastAsia="ja-JP"/>
        </w:rPr>
        <w:t xml:space="preserve"> </w:t>
      </w:r>
      <w:r w:rsidR="00671701">
        <w:rPr>
          <w:lang w:eastAsia="ja-JP"/>
        </w:rPr>
        <w:t>either SSB or UL</w:t>
      </w:r>
      <w:r>
        <w:rPr>
          <w:lang w:eastAsia="ja-JP"/>
        </w:rPr>
        <w:t>. Thus, t</w:t>
      </w:r>
      <w:r w:rsidRPr="00BB2B06">
        <w:rPr>
          <w:lang w:eastAsia="ja-JP"/>
        </w:rPr>
        <w:t>here is no need to account for Tx/Rx switching time before and after the set of SSB symbols.</w:t>
      </w:r>
      <w:r w:rsidR="008A2AAD">
        <w:rPr>
          <w:lang w:eastAsia="ja-JP"/>
        </w:rPr>
        <w:t xml:space="preserve"> </w:t>
      </w:r>
      <w:r w:rsidR="008A2AAD" w:rsidRPr="008A2AAD">
        <w:t xml:space="preserve"> </w:t>
      </w:r>
    </w:p>
    <w:p w14:paraId="45E830BE" w14:textId="3C08CF6B" w:rsidR="00A60AC5" w:rsidRDefault="008A2AAD" w:rsidP="00C85419">
      <w:pPr>
        <w:tabs>
          <w:tab w:val="num" w:pos="2160"/>
        </w:tabs>
        <w:jc w:val="both"/>
        <w:rPr>
          <w:lang w:eastAsia="ja-JP"/>
        </w:rPr>
      </w:pPr>
      <w:r>
        <w:t>For the case of SSB immediately followed by an UL transmission or SSB immediately follow</w:t>
      </w:r>
      <w:r w:rsidR="00D802F9">
        <w:t>ing</w:t>
      </w:r>
      <w:r>
        <w:t xml:space="preserve"> the last symbol of UL transmission</w:t>
      </w:r>
      <w:r w:rsidR="00D47F55">
        <w:t xml:space="preserve"> without sufficient time gap</w:t>
      </w:r>
      <w:r>
        <w:t xml:space="preserve">, the UE behavior for Case 9 </w:t>
      </w:r>
      <w:r w:rsidR="001E4608">
        <w:t>should be clarified to</w:t>
      </w:r>
      <w:r>
        <w:t xml:space="preserve"> ensure that </w:t>
      </w:r>
      <w:r w:rsidRPr="00BB2B06">
        <w:rPr>
          <w:lang w:eastAsia="ja-JP"/>
        </w:rPr>
        <w:t>Tx/Rx switching time</w:t>
      </w:r>
      <w:r>
        <w:rPr>
          <w:lang w:eastAsia="ja-JP"/>
        </w:rPr>
        <w:t xml:space="preserve"> is fulfilled.</w:t>
      </w:r>
    </w:p>
    <w:p w14:paraId="6F49D1A9" w14:textId="390A023B" w:rsidR="001E4608" w:rsidRPr="00BB2B06" w:rsidRDefault="001E4608" w:rsidP="001E4608">
      <w:pPr>
        <w:pStyle w:val="Proposal"/>
        <w:tabs>
          <w:tab w:val="clear" w:pos="1304"/>
        </w:tabs>
        <w:ind w:left="1701" w:hanging="1701"/>
      </w:pPr>
      <w:bookmarkStart w:id="48" w:name="_Toc84011846"/>
      <w:r w:rsidRPr="001E4608">
        <w:t>For the case of SSB immediately followed by an UL transmission or SSB immediately follow</w:t>
      </w:r>
      <w:r w:rsidR="00D1230E">
        <w:t>ing</w:t>
      </w:r>
      <w:r w:rsidRPr="001E4608">
        <w:t xml:space="preserve"> the last symbol of UL transmission, </w:t>
      </w:r>
      <w:r w:rsidR="00636B0F">
        <w:t>if</w:t>
      </w:r>
      <w:r>
        <w:t xml:space="preserve"> </w:t>
      </w:r>
      <w:r w:rsidRPr="001E4608">
        <w:t xml:space="preserve">the UE behavior for Case 9 </w:t>
      </w:r>
      <w:r>
        <w:t>is</w:t>
      </w:r>
      <w:r w:rsidRPr="001E4608">
        <w:t xml:space="preserve"> clarified to ensure that Tx/Rx switching time is fulfilled</w:t>
      </w:r>
      <w:r>
        <w:t xml:space="preserve">, there is no need to further account for </w:t>
      </w:r>
      <w:r w:rsidRPr="00BB2B06">
        <w:rPr>
          <w:lang w:eastAsia="ja-JP"/>
        </w:rPr>
        <w:t xml:space="preserve">Tx/Rx switching time </w:t>
      </w:r>
      <w:r>
        <w:rPr>
          <w:lang w:eastAsia="ja-JP"/>
        </w:rPr>
        <w:t>under Case 5.</w:t>
      </w:r>
      <w:bookmarkEnd w:id="48"/>
    </w:p>
    <w:p w14:paraId="77B7CBCD" w14:textId="77777777" w:rsidR="00BB2B06" w:rsidRPr="00BB2B06" w:rsidRDefault="00BB2B06" w:rsidP="00C32A61">
      <w:pPr>
        <w:jc w:val="both"/>
        <w:rPr>
          <w:lang w:eastAsia="ja-JP"/>
        </w:rPr>
      </w:pPr>
    </w:p>
    <w:p w14:paraId="39AD604B" w14:textId="50045A6A" w:rsidR="009F2ADF" w:rsidRDefault="00E155FB" w:rsidP="007E187D">
      <w:pPr>
        <w:pStyle w:val="Heading2"/>
      </w:pPr>
      <w:r>
        <w:t>3</w:t>
      </w:r>
      <w:r w:rsidR="008A7C1E">
        <w:t>.5</w:t>
      </w:r>
      <w:r w:rsidR="008A7C1E">
        <w:tab/>
      </w:r>
      <w:r w:rsidR="009F2ADF" w:rsidRPr="00C2248E">
        <w:t>Case 8: Dynamic DL vs. valid RO</w:t>
      </w:r>
    </w:p>
    <w:p w14:paraId="0A60CEF5" w14:textId="3485CCB0" w:rsidR="00714ED4" w:rsidRDefault="00714ED4" w:rsidP="00C32A61">
      <w:pPr>
        <w:jc w:val="both"/>
        <w:rPr>
          <w:lang w:val="en-GB" w:eastAsia="ja-JP"/>
        </w:rPr>
      </w:pPr>
      <w:r>
        <w:rPr>
          <w:lang w:val="en-GB" w:eastAsia="ja-JP"/>
        </w:rPr>
        <w:t xml:space="preserve">For Case 8, the remaining collision scenario to be resolved is the case of </w:t>
      </w:r>
      <w:r w:rsidRPr="00714ED4">
        <w:rPr>
          <w:lang w:val="en-GB" w:eastAsia="ja-JP"/>
        </w:rPr>
        <w:t>RO overlapping with dynamically scheduled DL reception</w:t>
      </w:r>
      <w:r>
        <w:rPr>
          <w:lang w:val="en-GB" w:eastAsia="ja-JP"/>
        </w:rPr>
        <w:t xml:space="preserve">. According to RAN1#106-e agreement below, one option among Option 2, 3, and 4 should be down selected. </w:t>
      </w:r>
    </w:p>
    <w:tbl>
      <w:tblPr>
        <w:tblStyle w:val="TableGrid"/>
        <w:tblW w:w="0" w:type="auto"/>
        <w:tblLook w:val="04A0" w:firstRow="1" w:lastRow="0" w:firstColumn="1" w:lastColumn="0" w:noHBand="0" w:noVBand="1"/>
      </w:tblPr>
      <w:tblGrid>
        <w:gridCol w:w="9629"/>
      </w:tblGrid>
      <w:tr w:rsidR="00714ED4" w:rsidRPr="004B61CA" w14:paraId="42F55ECE" w14:textId="77777777" w:rsidTr="00714ED4">
        <w:tc>
          <w:tcPr>
            <w:tcW w:w="9629" w:type="dxa"/>
          </w:tcPr>
          <w:p w14:paraId="2EA05337" w14:textId="77777777" w:rsidR="00714ED4" w:rsidRPr="004B61CA" w:rsidRDefault="00714ED4" w:rsidP="009C36B6">
            <w:pPr>
              <w:spacing w:after="0" w:line="240" w:lineRule="auto"/>
              <w:rPr>
                <w:rFonts w:ascii="Times New Roman" w:hAnsi="Times New Roman" w:cs="Times New Roman"/>
                <w:sz w:val="20"/>
                <w:szCs w:val="20"/>
              </w:rPr>
            </w:pPr>
            <w:r w:rsidRPr="004B61CA">
              <w:rPr>
                <w:rFonts w:ascii="Times New Roman" w:hAnsi="Times New Roman" w:cs="Times New Roman"/>
                <w:sz w:val="20"/>
                <w:szCs w:val="20"/>
                <w:highlight w:val="green"/>
              </w:rPr>
              <w:t>Agreements:</w:t>
            </w:r>
          </w:p>
          <w:p w14:paraId="57A52EA2" w14:textId="54C01660" w:rsidR="00714ED4" w:rsidRPr="004B61CA" w:rsidRDefault="00714ED4" w:rsidP="00055EB9">
            <w:pPr>
              <w:numPr>
                <w:ilvl w:val="0"/>
                <w:numId w:val="26"/>
              </w:numPr>
              <w:spacing w:after="0" w:line="252" w:lineRule="auto"/>
              <w:rPr>
                <w:rFonts w:ascii="Times New Roman" w:hAnsi="Times New Roman" w:cs="Times New Roman"/>
                <w:sz w:val="20"/>
                <w:szCs w:val="20"/>
              </w:rPr>
            </w:pPr>
            <w:r w:rsidRPr="004B61CA">
              <w:rPr>
                <w:rFonts w:ascii="Times New Roman" w:hAnsi="Times New Roman" w:cs="Times New Roman"/>
                <w:sz w:val="20"/>
                <w:szCs w:val="20"/>
              </w:rPr>
              <w:t>For Case 8 of valid RO overlapping with dynamically scheduled DL reception, down select one of following options in next meeting</w:t>
            </w:r>
          </w:p>
          <w:p w14:paraId="76FAEBE4" w14:textId="77777777" w:rsidR="00714ED4" w:rsidRPr="004B61CA" w:rsidRDefault="00714ED4" w:rsidP="00055EB9">
            <w:pPr>
              <w:numPr>
                <w:ilvl w:val="1"/>
                <w:numId w:val="26"/>
              </w:numPr>
              <w:spacing w:after="0" w:line="252" w:lineRule="auto"/>
              <w:rPr>
                <w:rFonts w:ascii="Times New Roman" w:hAnsi="Times New Roman" w:cs="Times New Roman"/>
                <w:sz w:val="20"/>
                <w:szCs w:val="20"/>
                <w:lang w:val="en-GB"/>
              </w:rPr>
            </w:pPr>
            <w:r w:rsidRPr="004B61CA">
              <w:rPr>
                <w:rFonts w:ascii="Times New Roman" w:hAnsi="Times New Roman" w:cs="Times New Roman"/>
                <w:sz w:val="20"/>
                <w:szCs w:val="20"/>
              </w:rPr>
              <w:t xml:space="preserve">Option 2: Leave </w:t>
            </w:r>
            <w:proofErr w:type="gramStart"/>
            <w:r w:rsidRPr="004B61CA">
              <w:rPr>
                <w:rFonts w:ascii="Times New Roman" w:hAnsi="Times New Roman" w:cs="Times New Roman"/>
                <w:sz w:val="20"/>
                <w:szCs w:val="20"/>
              </w:rPr>
              <w:t>to</w:t>
            </w:r>
            <w:proofErr w:type="gramEnd"/>
            <w:r w:rsidRPr="004B61CA">
              <w:rPr>
                <w:rFonts w:ascii="Times New Roman" w:hAnsi="Times New Roman" w:cs="Times New Roman"/>
                <w:sz w:val="20"/>
                <w:szCs w:val="20"/>
              </w:rPr>
              <w:t xml:space="preserve"> UE implementation whether to receive the dynamically scheduled DL or transmit PRACH</w:t>
            </w:r>
          </w:p>
          <w:p w14:paraId="13389160" w14:textId="77777777" w:rsidR="00714ED4" w:rsidRPr="004B61CA" w:rsidRDefault="00714ED4" w:rsidP="00055EB9">
            <w:pPr>
              <w:numPr>
                <w:ilvl w:val="1"/>
                <w:numId w:val="26"/>
              </w:numPr>
              <w:spacing w:after="0" w:line="252" w:lineRule="auto"/>
              <w:rPr>
                <w:rFonts w:ascii="Times New Roman" w:hAnsi="Times New Roman" w:cs="Times New Roman"/>
                <w:sz w:val="20"/>
                <w:szCs w:val="20"/>
              </w:rPr>
            </w:pPr>
            <w:r w:rsidRPr="004B61CA">
              <w:rPr>
                <w:rFonts w:ascii="Times New Roman" w:hAnsi="Times New Roman" w:cs="Times New Roman"/>
                <w:sz w:val="20"/>
                <w:szCs w:val="20"/>
              </w:rPr>
              <w:t>Option 3: Follow the handling of Case 1 (dynamically scheduled DL reception vs. semi-statically configured UL transmission)</w:t>
            </w:r>
          </w:p>
          <w:p w14:paraId="221EF17D" w14:textId="77777777" w:rsidR="00714ED4" w:rsidRDefault="00714ED4" w:rsidP="00055EB9">
            <w:pPr>
              <w:numPr>
                <w:ilvl w:val="1"/>
                <w:numId w:val="26"/>
              </w:numPr>
              <w:spacing w:after="0" w:line="252" w:lineRule="auto"/>
              <w:rPr>
                <w:rFonts w:ascii="Times New Roman" w:hAnsi="Times New Roman" w:cs="Times New Roman"/>
                <w:sz w:val="20"/>
                <w:szCs w:val="20"/>
              </w:rPr>
            </w:pPr>
            <w:r w:rsidRPr="004B61CA">
              <w:rPr>
                <w:rFonts w:ascii="Times New Roman" w:hAnsi="Times New Roman" w:cs="Times New Roman"/>
                <w:sz w:val="20"/>
                <w:szCs w:val="20"/>
              </w:rPr>
              <w:t>Option 4: Valid RO is prioritized over dynamic DL reception</w:t>
            </w:r>
          </w:p>
          <w:p w14:paraId="2D52222A" w14:textId="61B2C43B" w:rsidR="009C36B6" w:rsidRPr="009C36B6" w:rsidRDefault="009C36B6" w:rsidP="009C36B6">
            <w:pPr>
              <w:spacing w:after="0" w:line="252" w:lineRule="auto"/>
              <w:rPr>
                <w:rFonts w:ascii="Times New Roman" w:hAnsi="Times New Roman" w:cs="Times New Roman"/>
                <w:sz w:val="20"/>
                <w:szCs w:val="20"/>
              </w:rPr>
            </w:pPr>
          </w:p>
        </w:tc>
      </w:tr>
    </w:tbl>
    <w:p w14:paraId="05F7FB9B" w14:textId="77777777" w:rsidR="00CB02A8" w:rsidRDefault="00CB02A8" w:rsidP="00C32A61">
      <w:pPr>
        <w:jc w:val="both"/>
        <w:rPr>
          <w:rFonts w:cs="Arial"/>
          <w:b/>
          <w:bCs/>
          <w:szCs w:val="20"/>
          <w:u w:val="single"/>
          <w:lang w:val="en-GB" w:eastAsia="ja-JP"/>
        </w:rPr>
      </w:pPr>
    </w:p>
    <w:p w14:paraId="4287A84B" w14:textId="520D6B33" w:rsidR="00FE168D" w:rsidRDefault="00352AE2" w:rsidP="00FE168D">
      <w:pPr>
        <w:jc w:val="both"/>
        <w:rPr>
          <w:rFonts w:cs="Arial"/>
          <w:szCs w:val="20"/>
          <w:lang w:val="en-GB" w:eastAsia="ja-JP"/>
        </w:rPr>
      </w:pPr>
      <w:r>
        <w:rPr>
          <w:rFonts w:cs="Arial"/>
          <w:szCs w:val="20"/>
          <w:lang w:val="en-GB" w:eastAsia="ja-JP"/>
        </w:rPr>
        <w:t xml:space="preserve">For </w:t>
      </w:r>
      <w:r w:rsidR="00714ED4">
        <w:rPr>
          <w:rFonts w:cs="Arial"/>
          <w:szCs w:val="20"/>
          <w:lang w:val="en-GB" w:eastAsia="ja-JP"/>
        </w:rPr>
        <w:t xml:space="preserve">the </w:t>
      </w:r>
      <w:r w:rsidR="00714ED4">
        <w:rPr>
          <w:lang w:val="en-GB" w:eastAsia="ja-JP"/>
        </w:rPr>
        <w:t xml:space="preserve">case of </w:t>
      </w:r>
      <w:r w:rsidR="00714ED4" w:rsidRPr="00714ED4">
        <w:rPr>
          <w:lang w:val="en-GB" w:eastAsia="ja-JP"/>
        </w:rPr>
        <w:t>RO overlapping with dynamically scheduled DL reception</w:t>
      </w:r>
      <w:r>
        <w:rPr>
          <w:rFonts w:cs="Arial"/>
          <w:szCs w:val="20"/>
          <w:lang w:val="en-GB" w:eastAsia="ja-JP"/>
        </w:rPr>
        <w:t xml:space="preserve">, </w:t>
      </w:r>
      <w:r w:rsidR="00963EA7">
        <w:rPr>
          <w:rFonts w:cs="Arial"/>
          <w:szCs w:val="20"/>
          <w:lang w:val="en-GB" w:eastAsia="ja-JP"/>
        </w:rPr>
        <w:t xml:space="preserve">Option 2 is not preferred since it can lead to resource inefficiency if </w:t>
      </w:r>
      <w:r w:rsidR="00701405">
        <w:rPr>
          <w:rFonts w:cs="Arial"/>
          <w:szCs w:val="20"/>
          <w:lang w:val="en-GB" w:eastAsia="ja-JP"/>
        </w:rPr>
        <w:t>the</w:t>
      </w:r>
      <w:r w:rsidR="00963EA7">
        <w:rPr>
          <w:rFonts w:cs="Arial"/>
          <w:szCs w:val="20"/>
          <w:lang w:val="en-GB" w:eastAsia="ja-JP"/>
        </w:rPr>
        <w:t xml:space="preserve"> scheduled DL </w:t>
      </w:r>
      <w:r w:rsidR="00701405">
        <w:rPr>
          <w:rFonts w:cs="Arial"/>
          <w:szCs w:val="20"/>
          <w:lang w:val="en-GB" w:eastAsia="ja-JP"/>
        </w:rPr>
        <w:t xml:space="preserve">transmission </w:t>
      </w:r>
      <w:r w:rsidR="00963EA7">
        <w:rPr>
          <w:rFonts w:cs="Arial"/>
          <w:szCs w:val="20"/>
          <w:lang w:val="en-GB" w:eastAsia="ja-JP"/>
        </w:rPr>
        <w:t>was not received by the UE. Between Options 3 and 4, Option 4 is preferred for its simplicity.</w:t>
      </w:r>
      <w:r w:rsidR="004F3995">
        <w:rPr>
          <w:rFonts w:cs="Arial"/>
          <w:szCs w:val="20"/>
          <w:lang w:val="en-GB" w:eastAsia="ja-JP"/>
        </w:rPr>
        <w:t xml:space="preserve"> It should be noted that even with this rule, the </w:t>
      </w:r>
      <w:r w:rsidR="004F3995">
        <w:t xml:space="preserve">UE still follows existing RA procedure once initiated, </w:t>
      </w:r>
      <w:r w:rsidR="00456FFC">
        <w:t>meaning for example that</w:t>
      </w:r>
      <w:r w:rsidR="004F3995">
        <w:t xml:space="preserve"> the UE continues to monitor a full RAR window after transmitting Msg1.</w:t>
      </w:r>
    </w:p>
    <w:p w14:paraId="32EE4C88" w14:textId="236576DF" w:rsidR="007675EC" w:rsidRPr="00963EA7" w:rsidRDefault="00FE168D" w:rsidP="00B85154">
      <w:pPr>
        <w:pStyle w:val="Proposal"/>
        <w:tabs>
          <w:tab w:val="clear" w:pos="1304"/>
        </w:tabs>
        <w:ind w:left="1701" w:hanging="1701"/>
      </w:pPr>
      <w:bookmarkStart w:id="49" w:name="_Toc84011847"/>
      <w:r>
        <w:t>For collision between valid RO and dynamically scheduled DL reception, v</w:t>
      </w:r>
      <w:r w:rsidRPr="00FE168D">
        <w:t>alid RO is prioritized over dynamic DL</w:t>
      </w:r>
      <w:r>
        <w:t xml:space="preserve"> (Option 4).</w:t>
      </w:r>
      <w:bookmarkEnd w:id="49"/>
      <w:r>
        <w:t xml:space="preserve"> </w:t>
      </w:r>
    </w:p>
    <w:p w14:paraId="4BE4F699" w14:textId="77777777" w:rsidR="00951DFB" w:rsidRDefault="00951DFB" w:rsidP="00C32A61">
      <w:pPr>
        <w:jc w:val="both"/>
        <w:rPr>
          <w:lang w:eastAsia="ja-JP"/>
        </w:rPr>
      </w:pPr>
    </w:p>
    <w:p w14:paraId="3BCC4315" w14:textId="1ED9F206" w:rsidR="00951DFB" w:rsidRDefault="00951DFB" w:rsidP="00C32A61">
      <w:pPr>
        <w:jc w:val="both"/>
        <w:rPr>
          <w:lang w:eastAsia="ja-JP"/>
        </w:rPr>
      </w:pPr>
      <w:r>
        <w:rPr>
          <w:lang w:eastAsia="ja-JP"/>
        </w:rPr>
        <w:t xml:space="preserve">Next, we discussed some </w:t>
      </w:r>
      <w:r w:rsidR="00714ED4">
        <w:rPr>
          <w:lang w:eastAsia="ja-JP"/>
        </w:rPr>
        <w:t>open issue</w:t>
      </w:r>
      <w:r>
        <w:rPr>
          <w:lang w:eastAsia="ja-JP"/>
        </w:rPr>
        <w:t xml:space="preserve">s </w:t>
      </w:r>
      <w:r w:rsidR="00714ED4">
        <w:rPr>
          <w:lang w:eastAsia="ja-JP"/>
        </w:rPr>
        <w:t>related to the</w:t>
      </w:r>
      <w:r>
        <w:rPr>
          <w:lang w:eastAsia="ja-JP"/>
        </w:rPr>
        <w:t xml:space="preserve"> agreements</w:t>
      </w:r>
      <w:r w:rsidR="00714ED4">
        <w:rPr>
          <w:lang w:eastAsia="ja-JP"/>
        </w:rPr>
        <w:t xml:space="preserve"> for Case 8</w:t>
      </w:r>
      <w:r>
        <w:rPr>
          <w:lang w:eastAsia="ja-JP"/>
        </w:rPr>
        <w:t>.</w:t>
      </w:r>
    </w:p>
    <w:p w14:paraId="7261D6B8" w14:textId="77777777" w:rsidR="00F831EF" w:rsidRDefault="00F831EF" w:rsidP="00C32A61">
      <w:pPr>
        <w:jc w:val="both"/>
        <w:rPr>
          <w:lang w:eastAsia="ja-JP"/>
        </w:rPr>
      </w:pPr>
    </w:p>
    <w:p w14:paraId="0F4AF3D0" w14:textId="3D811BC9" w:rsidR="00951DFB" w:rsidRPr="00F831EF" w:rsidRDefault="00951DFB" w:rsidP="00850CA4">
      <w:pPr>
        <w:jc w:val="both"/>
        <w:rPr>
          <w:rFonts w:cs="Arial"/>
          <w:b/>
          <w:bCs/>
          <w:szCs w:val="20"/>
          <w:u w:val="single"/>
          <w:lang w:eastAsia="ja-JP"/>
        </w:rPr>
      </w:pPr>
      <w:r w:rsidRPr="00951DFB">
        <w:rPr>
          <w:rFonts w:cs="Arial"/>
          <w:b/>
          <w:bCs/>
          <w:szCs w:val="20"/>
          <w:u w:val="single"/>
          <w:lang w:eastAsia="ja-JP"/>
        </w:rPr>
        <w:t xml:space="preserve">FFS: whether or not the set of symbols overlapping with DL reception includes also </w:t>
      </w:r>
      <w:proofErr w:type="spellStart"/>
      <w:r w:rsidRPr="00951DFB">
        <w:rPr>
          <w:rFonts w:cs="Arial"/>
          <w:b/>
          <w:bCs/>
          <w:szCs w:val="20"/>
          <w:u w:val="single"/>
          <w:lang w:eastAsia="ja-JP"/>
        </w:rPr>
        <w:t>N</w:t>
      </w:r>
      <w:r w:rsidRPr="001C4C96">
        <w:rPr>
          <w:rFonts w:cs="Arial"/>
          <w:b/>
          <w:bCs/>
          <w:szCs w:val="20"/>
          <w:u w:val="single"/>
          <w:vertAlign w:val="subscript"/>
          <w:lang w:eastAsia="ja-JP"/>
        </w:rPr>
        <w:t>gap</w:t>
      </w:r>
      <w:proofErr w:type="spellEnd"/>
      <w:r w:rsidRPr="00951DFB">
        <w:rPr>
          <w:rFonts w:cs="Arial"/>
          <w:b/>
          <w:bCs/>
          <w:szCs w:val="20"/>
          <w:u w:val="single"/>
          <w:lang w:eastAsia="ja-JP"/>
        </w:rPr>
        <w:t xml:space="preserve"> symbols before the valid RO and whether the same value for </w:t>
      </w:r>
      <w:proofErr w:type="spellStart"/>
      <w:r w:rsidRPr="00951DFB">
        <w:rPr>
          <w:rFonts w:cs="Arial"/>
          <w:b/>
          <w:bCs/>
          <w:szCs w:val="20"/>
          <w:u w:val="single"/>
          <w:lang w:eastAsia="ja-JP"/>
        </w:rPr>
        <w:t>N</w:t>
      </w:r>
      <w:r w:rsidRPr="001C4C96">
        <w:rPr>
          <w:rFonts w:cs="Arial"/>
          <w:b/>
          <w:bCs/>
          <w:szCs w:val="20"/>
          <w:u w:val="single"/>
          <w:vertAlign w:val="subscript"/>
          <w:lang w:eastAsia="ja-JP"/>
        </w:rPr>
        <w:t>gap</w:t>
      </w:r>
      <w:proofErr w:type="spellEnd"/>
      <w:r w:rsidRPr="00951DFB">
        <w:rPr>
          <w:rFonts w:cs="Arial"/>
          <w:b/>
          <w:bCs/>
          <w:szCs w:val="20"/>
          <w:u w:val="single"/>
          <w:lang w:eastAsia="ja-JP"/>
        </w:rPr>
        <w:t xml:space="preserve"> in current spec is reused for HD-FDD</w:t>
      </w:r>
    </w:p>
    <w:p w14:paraId="45A09ED7" w14:textId="0C0A44B2" w:rsidR="009D4E9F" w:rsidRDefault="009D4E9F" w:rsidP="00850CA4">
      <w:pPr>
        <w:jc w:val="both"/>
        <w:rPr>
          <w:lang w:eastAsia="ja-JP"/>
        </w:rPr>
      </w:pPr>
      <w:r>
        <w:rPr>
          <w:lang w:eastAsia="ja-JP"/>
        </w:rPr>
        <w:t>In RAN1#106-e, the latest discussion is based on FL proposal below.</w:t>
      </w:r>
    </w:p>
    <w:tbl>
      <w:tblPr>
        <w:tblStyle w:val="TableGrid"/>
        <w:tblW w:w="0" w:type="auto"/>
        <w:tblLook w:val="04A0" w:firstRow="1" w:lastRow="0" w:firstColumn="1" w:lastColumn="0" w:noHBand="0" w:noVBand="1"/>
      </w:tblPr>
      <w:tblGrid>
        <w:gridCol w:w="9629"/>
      </w:tblGrid>
      <w:tr w:rsidR="009D4E9F" w14:paraId="4F6CD792" w14:textId="77777777" w:rsidTr="009D4E9F">
        <w:tc>
          <w:tcPr>
            <w:tcW w:w="9629" w:type="dxa"/>
          </w:tcPr>
          <w:p w14:paraId="1D96D2BC" w14:textId="77777777" w:rsidR="009D4E9F" w:rsidRPr="00B67B00" w:rsidRDefault="009D4E9F" w:rsidP="009D4E9F">
            <w:pPr>
              <w:jc w:val="both"/>
              <w:rPr>
                <w:rFonts w:cs="Arial"/>
                <w:b/>
                <w:bCs/>
                <w:sz w:val="20"/>
                <w:szCs w:val="20"/>
              </w:rPr>
            </w:pPr>
            <w:r w:rsidRPr="00B67B00">
              <w:rPr>
                <w:rFonts w:cs="Arial"/>
                <w:b/>
                <w:sz w:val="20"/>
                <w:szCs w:val="20"/>
                <w:highlight w:val="yellow"/>
              </w:rPr>
              <w:t>FL8 High Priority Proposal 3.5-1</w:t>
            </w:r>
            <w:r w:rsidRPr="00B67B00">
              <w:rPr>
                <w:rFonts w:cs="Arial"/>
                <w:b/>
                <w:bCs/>
                <w:sz w:val="20"/>
                <w:szCs w:val="20"/>
                <w:highlight w:val="yellow"/>
              </w:rPr>
              <w:t>:</w:t>
            </w:r>
          </w:p>
          <w:p w14:paraId="3E1F2FD8" w14:textId="2BDD4A38" w:rsidR="009D4E9F" w:rsidRPr="00B67B00" w:rsidRDefault="009D4E9F" w:rsidP="00055EB9">
            <w:pPr>
              <w:pStyle w:val="ListParagraph"/>
              <w:numPr>
                <w:ilvl w:val="0"/>
                <w:numId w:val="27"/>
              </w:numPr>
              <w:spacing w:line="252" w:lineRule="auto"/>
              <w:contextualSpacing/>
              <w:rPr>
                <w:rFonts w:ascii="Arial" w:eastAsiaTheme="minorEastAsia" w:hAnsi="Arial" w:cs="Arial"/>
                <w:sz w:val="20"/>
                <w:szCs w:val="20"/>
                <w:lang w:val="en-US"/>
              </w:rPr>
            </w:pPr>
            <w:r w:rsidRPr="00B67B00">
              <w:rPr>
                <w:rFonts w:ascii="Arial" w:hAnsi="Arial" w:cs="Arial"/>
                <w:sz w:val="20"/>
                <w:szCs w:val="20"/>
                <w:lang w:val="en-US"/>
              </w:rPr>
              <w:t xml:space="preserve">For Case 8, the set of symbols overlapping with semi-static or dynamic DL reception include </w:t>
            </w:r>
            <w:proofErr w:type="spellStart"/>
            <w:r w:rsidRPr="00B67B00">
              <w:rPr>
                <w:rFonts w:ascii="Arial" w:hAnsi="Arial" w:cs="Arial"/>
                <w:sz w:val="20"/>
                <w:szCs w:val="20"/>
                <w:lang w:val="en-US"/>
              </w:rPr>
              <w:t>N</w:t>
            </w:r>
            <w:r w:rsidRPr="00B67B00">
              <w:rPr>
                <w:rFonts w:ascii="Arial" w:hAnsi="Arial" w:cs="Arial"/>
                <w:sz w:val="20"/>
                <w:szCs w:val="20"/>
                <w:vertAlign w:val="subscript"/>
                <w:lang w:val="en-US"/>
              </w:rPr>
              <w:t>gap</w:t>
            </w:r>
            <w:proofErr w:type="spellEnd"/>
            <w:r w:rsidRPr="00B67B00">
              <w:rPr>
                <w:rFonts w:ascii="Arial" w:hAnsi="Arial" w:cs="Arial"/>
                <w:sz w:val="20"/>
                <w:szCs w:val="20"/>
                <w:lang w:val="en-US"/>
              </w:rPr>
              <w:t xml:space="preserve"> symbols before the valid RO, and the same values in Table 8.1-2 in TS 38.213 for TDD is reused for HD-FDD operation</w:t>
            </w:r>
          </w:p>
          <w:p w14:paraId="543D5182" w14:textId="1B3A3683" w:rsidR="009D4E9F" w:rsidRPr="009D4E9F" w:rsidRDefault="009D4E9F" w:rsidP="00055EB9">
            <w:pPr>
              <w:pStyle w:val="ListParagraph"/>
              <w:numPr>
                <w:ilvl w:val="0"/>
                <w:numId w:val="27"/>
              </w:numPr>
              <w:spacing w:line="252" w:lineRule="auto"/>
              <w:contextualSpacing/>
              <w:rPr>
                <w:rFonts w:ascii="Times New Roman" w:hAnsi="Times New Roman" w:cs="Times New Roman"/>
                <w:sz w:val="20"/>
                <w:szCs w:val="20"/>
                <w:lang w:val="en-US"/>
              </w:rPr>
            </w:pPr>
            <w:r w:rsidRPr="00B67B00">
              <w:rPr>
                <w:rFonts w:ascii="Arial" w:hAnsi="Arial" w:cs="Arial"/>
                <w:sz w:val="20"/>
                <w:szCs w:val="20"/>
                <w:lang w:val="en-US"/>
              </w:rPr>
              <w:t xml:space="preserve">FFS: whether or not there is a case when the </w:t>
            </w:r>
            <w:proofErr w:type="spellStart"/>
            <w:r w:rsidRPr="00B67B00">
              <w:rPr>
                <w:rFonts w:ascii="Arial" w:hAnsi="Arial" w:cs="Arial"/>
                <w:sz w:val="20"/>
                <w:szCs w:val="20"/>
                <w:lang w:val="en-US"/>
              </w:rPr>
              <w:t>N</w:t>
            </w:r>
            <w:r w:rsidRPr="00B67B00">
              <w:rPr>
                <w:rFonts w:ascii="Arial" w:hAnsi="Arial" w:cs="Arial"/>
                <w:sz w:val="20"/>
                <w:szCs w:val="20"/>
                <w:vertAlign w:val="subscript"/>
                <w:lang w:val="en-US"/>
              </w:rPr>
              <w:t>gap</w:t>
            </w:r>
            <w:proofErr w:type="spellEnd"/>
            <w:r w:rsidRPr="00B67B00">
              <w:rPr>
                <w:rFonts w:ascii="Arial" w:hAnsi="Arial" w:cs="Arial"/>
                <w:sz w:val="20"/>
                <w:szCs w:val="20"/>
                <w:lang w:val="en-US"/>
              </w:rPr>
              <w:t xml:space="preserve"> symbols cannot absorb the switching time required for Type-A HD-FDD operation in FDD bands and if so whether or not to account for the Rx-to-Tx switching time</w:t>
            </w:r>
          </w:p>
        </w:tc>
      </w:tr>
    </w:tbl>
    <w:p w14:paraId="7B398A6E" w14:textId="77777777" w:rsidR="009D4E9F" w:rsidRDefault="009D4E9F" w:rsidP="00850CA4">
      <w:pPr>
        <w:jc w:val="both"/>
        <w:rPr>
          <w:lang w:eastAsia="ja-JP"/>
        </w:rPr>
      </w:pPr>
    </w:p>
    <w:p w14:paraId="367B7BEC" w14:textId="3D308379" w:rsidR="009D4E9F" w:rsidRPr="009D4E9F" w:rsidRDefault="009D4E9F" w:rsidP="005E3D41">
      <w:pPr>
        <w:jc w:val="both"/>
        <w:rPr>
          <w:rFonts w:eastAsiaTheme="minorEastAsia"/>
          <w:lang w:eastAsia="zh-CN"/>
        </w:rPr>
      </w:pPr>
      <w:r>
        <w:rPr>
          <w:lang w:eastAsia="ja-JP"/>
        </w:rPr>
        <w:t>I</w:t>
      </w:r>
      <w:r w:rsidR="005358CB">
        <w:rPr>
          <w:lang w:eastAsia="ja-JP"/>
        </w:rPr>
        <w:t>n our view, the same principle as in TDD</w:t>
      </w:r>
      <w:r w:rsidR="0074210B">
        <w:rPr>
          <w:lang w:eastAsia="ja-JP"/>
        </w:rPr>
        <w:t xml:space="preserve"> rule</w:t>
      </w:r>
      <w:r w:rsidR="005358CB">
        <w:rPr>
          <w:lang w:eastAsia="ja-JP"/>
        </w:rPr>
        <w:t xml:space="preserve"> </w:t>
      </w:r>
      <w:r w:rsidR="0074210B">
        <w:rPr>
          <w:lang w:eastAsia="ja-JP"/>
        </w:rPr>
        <w:t>(</w:t>
      </w:r>
      <w:r w:rsidR="00146219">
        <w:rPr>
          <w:lang w:eastAsia="ja-JP"/>
        </w:rPr>
        <w:t>copied</w:t>
      </w:r>
      <w:r w:rsidR="0074210B">
        <w:rPr>
          <w:lang w:eastAsia="ja-JP"/>
        </w:rPr>
        <w:t xml:space="preserve"> below) can be reused </w:t>
      </w:r>
      <w:r w:rsidR="005358CB">
        <w:rPr>
          <w:lang w:eastAsia="ja-JP"/>
        </w:rPr>
        <w:t xml:space="preserve">where </w:t>
      </w:r>
      <w:r w:rsidR="005358CB" w:rsidRPr="005358CB">
        <w:rPr>
          <w:lang w:eastAsia="ja-JP"/>
        </w:rPr>
        <w:t>the set of symbols overlapping with DL</w:t>
      </w:r>
      <w:r>
        <w:rPr>
          <w:lang w:eastAsia="ja-JP"/>
        </w:rPr>
        <w:t xml:space="preserve"> reception </w:t>
      </w:r>
      <w:r w:rsidR="005358CB" w:rsidRPr="005358CB">
        <w:rPr>
          <w:lang w:eastAsia="ja-JP"/>
        </w:rPr>
        <w:t xml:space="preserve">includes </w:t>
      </w:r>
      <w:proofErr w:type="spellStart"/>
      <w:r w:rsidR="005358CB" w:rsidRPr="005358CB">
        <w:rPr>
          <w:lang w:eastAsia="ja-JP"/>
        </w:rPr>
        <w:t>N</w:t>
      </w:r>
      <w:r w:rsidR="005358CB" w:rsidRPr="0074210B">
        <w:rPr>
          <w:vertAlign w:val="subscript"/>
          <w:lang w:eastAsia="ja-JP"/>
        </w:rPr>
        <w:t>gap</w:t>
      </w:r>
      <w:proofErr w:type="spellEnd"/>
      <w:r w:rsidR="005358CB" w:rsidRPr="005358CB">
        <w:rPr>
          <w:lang w:eastAsia="ja-JP"/>
        </w:rPr>
        <w:t xml:space="preserve"> symbols before the valid RO</w:t>
      </w:r>
      <w:r>
        <w:rPr>
          <w:lang w:eastAsia="ja-JP"/>
        </w:rPr>
        <w:t>, and</w:t>
      </w:r>
      <w:r w:rsidR="00FB3372">
        <w:rPr>
          <w:lang w:eastAsia="ja-JP"/>
        </w:rPr>
        <w:t xml:space="preserve"> </w:t>
      </w:r>
      <w:r w:rsidR="005358CB" w:rsidRPr="005358CB">
        <w:rPr>
          <w:lang w:eastAsia="ja-JP"/>
        </w:rPr>
        <w:t xml:space="preserve">the same value for </w:t>
      </w:r>
      <w:proofErr w:type="spellStart"/>
      <w:r w:rsidR="005358CB" w:rsidRPr="005358CB">
        <w:rPr>
          <w:lang w:eastAsia="ja-JP"/>
        </w:rPr>
        <w:t>N</w:t>
      </w:r>
      <w:r w:rsidR="005358CB" w:rsidRPr="0074210B">
        <w:rPr>
          <w:vertAlign w:val="subscript"/>
          <w:lang w:eastAsia="ja-JP"/>
        </w:rPr>
        <w:t>gap</w:t>
      </w:r>
      <w:proofErr w:type="spellEnd"/>
      <w:r w:rsidR="005358CB" w:rsidRPr="005358CB">
        <w:rPr>
          <w:lang w:eastAsia="ja-JP"/>
        </w:rPr>
        <w:t xml:space="preserve"> in </w:t>
      </w:r>
      <w:r>
        <w:rPr>
          <w:lang w:eastAsia="ja-JP"/>
        </w:rPr>
        <w:t xml:space="preserve">the </w:t>
      </w:r>
      <w:r w:rsidR="005358CB" w:rsidRPr="005358CB">
        <w:rPr>
          <w:lang w:eastAsia="ja-JP"/>
        </w:rPr>
        <w:t xml:space="preserve">current </w:t>
      </w:r>
      <w:r w:rsidR="00FF6009" w:rsidRPr="005358CB">
        <w:rPr>
          <w:lang w:eastAsia="ja-JP"/>
        </w:rPr>
        <w:t>spec</w:t>
      </w:r>
      <w:r w:rsidR="00FF6009">
        <w:rPr>
          <w:lang w:eastAsia="ja-JP"/>
        </w:rPr>
        <w:t>ification</w:t>
      </w:r>
      <w:r w:rsidR="00FF6009" w:rsidRPr="005358CB">
        <w:rPr>
          <w:lang w:eastAsia="ja-JP"/>
        </w:rPr>
        <w:t xml:space="preserve"> </w:t>
      </w:r>
      <w:r>
        <w:rPr>
          <w:lang w:eastAsia="ja-JP"/>
        </w:rPr>
        <w:t xml:space="preserve">is </w:t>
      </w:r>
      <w:r w:rsidR="005358CB" w:rsidRPr="005358CB">
        <w:rPr>
          <w:lang w:eastAsia="ja-JP"/>
        </w:rPr>
        <w:t>reused for HD-FDD</w:t>
      </w:r>
      <w:r w:rsidR="005358CB">
        <w:rPr>
          <w:lang w:eastAsia="ja-JP"/>
        </w:rPr>
        <w:t xml:space="preserve">. </w:t>
      </w:r>
    </w:p>
    <w:tbl>
      <w:tblPr>
        <w:tblStyle w:val="TableGrid"/>
        <w:tblW w:w="0" w:type="auto"/>
        <w:tblLook w:val="04A0" w:firstRow="1" w:lastRow="0" w:firstColumn="1" w:lastColumn="0" w:noHBand="0" w:noVBand="1"/>
      </w:tblPr>
      <w:tblGrid>
        <w:gridCol w:w="9629"/>
      </w:tblGrid>
      <w:tr w:rsidR="00850CA4" w14:paraId="3CE42833" w14:textId="77777777" w:rsidTr="00352AE2">
        <w:tc>
          <w:tcPr>
            <w:tcW w:w="9629" w:type="dxa"/>
          </w:tcPr>
          <w:p w14:paraId="2E0CD214" w14:textId="77777777" w:rsidR="00850CA4" w:rsidRDefault="00850CA4" w:rsidP="00352AE2">
            <w:pPr>
              <w:jc w:val="both"/>
              <w:rPr>
                <w:lang w:eastAsia="ja-JP"/>
              </w:rPr>
            </w:pPr>
            <w:r w:rsidRPr="0074210B">
              <w:rPr>
                <w:sz w:val="20"/>
                <w:szCs w:val="20"/>
                <w:lang w:eastAsia="ja-JP"/>
              </w:rPr>
              <w:t xml:space="preserve">For a set of symbols of a slot corresponding to a valid PRACH occasion </w:t>
            </w:r>
            <w:r w:rsidRPr="009D4E9F">
              <w:rPr>
                <w:sz w:val="20"/>
                <w:szCs w:val="20"/>
                <w:highlight w:val="yellow"/>
                <w:lang w:eastAsia="ja-JP"/>
              </w:rPr>
              <w:t xml:space="preserve">and </w:t>
            </w:r>
            <w:proofErr w:type="spellStart"/>
            <w:r w:rsidRPr="009D4E9F">
              <w:rPr>
                <w:sz w:val="20"/>
                <w:szCs w:val="20"/>
                <w:highlight w:val="yellow"/>
                <w:lang w:eastAsia="ja-JP"/>
              </w:rPr>
              <w:t>Ngap</w:t>
            </w:r>
            <w:proofErr w:type="spellEnd"/>
            <w:r w:rsidRPr="009D4E9F">
              <w:rPr>
                <w:sz w:val="20"/>
                <w:szCs w:val="20"/>
                <w:highlight w:val="yellow"/>
                <w:lang w:eastAsia="ja-JP"/>
              </w:rPr>
              <w:t xml:space="preserve"> symbols before the valid PRACH occasion</w:t>
            </w:r>
            <w:r w:rsidRPr="0074210B">
              <w:rPr>
                <w:sz w:val="20"/>
                <w:szCs w:val="20"/>
                <w:lang w:eastAsia="ja-JP"/>
              </w:rPr>
              <w:t xml:space="preserve">, as described in Clause 8.1, the UE does not receive PDCCH, PDSCH, or CSI-RS in the slot if a reception would overlap with any symbol from the set of symbols. </w:t>
            </w:r>
          </w:p>
        </w:tc>
      </w:tr>
    </w:tbl>
    <w:p w14:paraId="7CBE47CB" w14:textId="77777777" w:rsidR="009D4E9F" w:rsidRDefault="009D4E9F" w:rsidP="00850CA4">
      <w:pPr>
        <w:jc w:val="both"/>
        <w:rPr>
          <w:rFonts w:eastAsiaTheme="minorEastAsia"/>
          <w:lang w:eastAsia="zh-CN"/>
        </w:rPr>
      </w:pPr>
    </w:p>
    <w:p w14:paraId="17E70BB0" w14:textId="387507F0" w:rsidR="00850CA4" w:rsidRDefault="009D4E9F" w:rsidP="00850CA4">
      <w:pPr>
        <w:jc w:val="both"/>
        <w:rPr>
          <w:lang w:eastAsia="ja-JP"/>
        </w:rPr>
      </w:pPr>
      <w:r>
        <w:rPr>
          <w:rFonts w:eastAsiaTheme="minorEastAsia"/>
          <w:lang w:eastAsia="zh-CN"/>
        </w:rPr>
        <w:t xml:space="preserve">When the collision happens, i.e., DL reception overlaps with </w:t>
      </w:r>
      <w:r>
        <w:t xml:space="preserve">set of symbols of a slot corresponding to a valid PRACH occasion including </w:t>
      </w:r>
      <w:proofErr w:type="spellStart"/>
      <w:r>
        <w:t>N</w:t>
      </w:r>
      <w:r>
        <w:rPr>
          <w:vertAlign w:val="subscript"/>
        </w:rPr>
        <w:t>gap</w:t>
      </w:r>
      <w:proofErr w:type="spellEnd"/>
      <w:r>
        <w:t xml:space="preserve"> symbols before the valid PRACH occasion, the </w:t>
      </w:r>
      <w:r>
        <w:rPr>
          <w:rFonts w:eastAsiaTheme="minorEastAsia"/>
          <w:lang w:eastAsia="zh-CN"/>
        </w:rPr>
        <w:t>collision rule being defined for Case 8 and its sub-cases can be applied.</w:t>
      </w:r>
    </w:p>
    <w:p w14:paraId="77D7FD86" w14:textId="26B18659" w:rsidR="009D4E9F" w:rsidRDefault="009D4E9F" w:rsidP="003801B5">
      <w:pPr>
        <w:jc w:val="both"/>
        <w:rPr>
          <w:rFonts w:eastAsiaTheme="minorEastAsia"/>
          <w:lang w:eastAsia="zh-CN"/>
        </w:rPr>
      </w:pPr>
      <w:r>
        <w:rPr>
          <w:rFonts w:eastAsiaTheme="minorEastAsia"/>
          <w:lang w:eastAsia="zh-CN"/>
        </w:rPr>
        <w:t>In many cases, the collision handling involv</w:t>
      </w:r>
      <w:r w:rsidR="00CD2F10">
        <w:rPr>
          <w:rFonts w:eastAsiaTheme="minorEastAsia"/>
          <w:lang w:eastAsia="zh-CN"/>
        </w:rPr>
        <w:t>es</w:t>
      </w:r>
      <w:r>
        <w:rPr>
          <w:rFonts w:eastAsiaTheme="minorEastAsia"/>
          <w:lang w:eastAsia="zh-CN"/>
        </w:rPr>
        <w:t xml:space="preserve"> prioritizing either PRACH or DL reception, and thus there is no Tx/Rx switching involve</w:t>
      </w:r>
      <w:r w:rsidR="000E4087">
        <w:rPr>
          <w:rFonts w:eastAsiaTheme="minorEastAsia"/>
          <w:lang w:eastAsia="zh-CN"/>
        </w:rPr>
        <w:t>d</w:t>
      </w:r>
      <w:r>
        <w:rPr>
          <w:rFonts w:eastAsiaTheme="minorEastAsia"/>
          <w:lang w:eastAsia="zh-CN"/>
        </w:rPr>
        <w:t xml:space="preserve"> anymore. The </w:t>
      </w:r>
      <w:r w:rsidR="00701405">
        <w:rPr>
          <w:rFonts w:eastAsiaTheme="minorEastAsia"/>
          <w:lang w:eastAsia="zh-CN"/>
        </w:rPr>
        <w:t xml:space="preserve">potential </w:t>
      </w:r>
      <w:r>
        <w:rPr>
          <w:rFonts w:eastAsiaTheme="minorEastAsia"/>
          <w:lang w:eastAsia="zh-CN"/>
        </w:rPr>
        <w:t xml:space="preserve">exception </w:t>
      </w:r>
      <w:r w:rsidR="00701405">
        <w:rPr>
          <w:rFonts w:eastAsiaTheme="minorEastAsia"/>
          <w:lang w:eastAsia="zh-CN"/>
        </w:rPr>
        <w:t xml:space="preserve">exists </w:t>
      </w:r>
      <w:r w:rsidR="00701405" w:rsidRPr="00701405">
        <w:rPr>
          <w:rFonts w:eastAsiaTheme="minorEastAsia"/>
          <w:i/>
          <w:iCs/>
          <w:lang w:eastAsia="zh-CN"/>
        </w:rPr>
        <w:t>only</w:t>
      </w:r>
      <w:r w:rsidR="00701405">
        <w:rPr>
          <w:rFonts w:eastAsiaTheme="minorEastAsia"/>
          <w:lang w:eastAsia="zh-CN"/>
        </w:rPr>
        <w:t xml:space="preserve"> </w:t>
      </w:r>
      <w:r>
        <w:rPr>
          <w:rFonts w:eastAsiaTheme="minorEastAsia"/>
          <w:i/>
          <w:iCs/>
          <w:lang w:eastAsia="zh-CN"/>
        </w:rPr>
        <w:t>if</w:t>
      </w:r>
      <w:r>
        <w:rPr>
          <w:rFonts w:eastAsiaTheme="minorEastAsia"/>
          <w:lang w:eastAsia="zh-CN"/>
        </w:rPr>
        <w:t xml:space="preserve"> the collision handling is based on partial cancellation of PRACH which can result in the “back-to-back” scenario. This case is similar to a general scenario under Case 9 (i.e., collision with the switching time) and can be discussed under Case 9 to have a unified solution with a clear UE behavior. That is, in our view, the FFS point can be discussed under Case 9. </w:t>
      </w:r>
    </w:p>
    <w:p w14:paraId="198AC750" w14:textId="3DEDDEDC" w:rsidR="009D4E9F" w:rsidRDefault="009D4E9F" w:rsidP="00850CA4">
      <w:pPr>
        <w:pStyle w:val="Proposal"/>
        <w:rPr>
          <w:lang w:eastAsia="ja-JP"/>
        </w:rPr>
      </w:pPr>
      <w:bookmarkStart w:id="50" w:name="_Toc84011848"/>
      <w:r w:rsidRPr="009D4E9F">
        <w:rPr>
          <w:lang w:eastAsia="ja-JP"/>
        </w:rPr>
        <w:t xml:space="preserve">For Case 8, the set of symbols overlapping with DL reception include </w:t>
      </w:r>
      <w:proofErr w:type="spellStart"/>
      <w:r w:rsidRPr="009D4E9F">
        <w:rPr>
          <w:lang w:eastAsia="ja-JP"/>
        </w:rPr>
        <w:t>N</w:t>
      </w:r>
      <w:r w:rsidRPr="009D4E9F">
        <w:rPr>
          <w:vertAlign w:val="subscript"/>
          <w:lang w:eastAsia="ja-JP"/>
        </w:rPr>
        <w:t>gap</w:t>
      </w:r>
      <w:proofErr w:type="spellEnd"/>
      <w:r w:rsidRPr="009D4E9F">
        <w:rPr>
          <w:lang w:eastAsia="ja-JP"/>
        </w:rPr>
        <w:t xml:space="preserve"> symbols before the valid RO, and the values in Table 8.1-2 in TS 38.213 for</w:t>
      </w:r>
      <w:r>
        <w:rPr>
          <w:lang w:eastAsia="ja-JP"/>
        </w:rPr>
        <w:t xml:space="preserve"> </w:t>
      </w:r>
      <w:r w:rsidRPr="009D4E9F">
        <w:rPr>
          <w:lang w:eastAsia="ja-JP"/>
        </w:rPr>
        <w:t xml:space="preserve">TDD </w:t>
      </w:r>
      <w:r w:rsidR="00002348">
        <w:rPr>
          <w:lang w:eastAsia="ja-JP"/>
        </w:rPr>
        <w:t>are</w:t>
      </w:r>
      <w:r w:rsidRPr="009D4E9F">
        <w:rPr>
          <w:lang w:eastAsia="ja-JP"/>
        </w:rPr>
        <w:t xml:space="preserve"> reused for HD-FDD operation</w:t>
      </w:r>
      <w:r>
        <w:rPr>
          <w:lang w:eastAsia="ja-JP"/>
        </w:rPr>
        <w:t>.</w:t>
      </w:r>
      <w:bookmarkEnd w:id="50"/>
    </w:p>
    <w:p w14:paraId="0A9DBD45" w14:textId="3A583FBA" w:rsidR="009D4E9F" w:rsidRDefault="009D4E9F" w:rsidP="00C32A61">
      <w:pPr>
        <w:jc w:val="both"/>
        <w:rPr>
          <w:lang w:eastAsia="ja-JP"/>
        </w:rPr>
      </w:pPr>
    </w:p>
    <w:p w14:paraId="35B0E02B" w14:textId="06D101C9" w:rsidR="005358CB" w:rsidRPr="00E8129B" w:rsidRDefault="00951DFB" w:rsidP="00C32A61">
      <w:pPr>
        <w:jc w:val="both"/>
        <w:rPr>
          <w:b/>
          <w:bCs/>
          <w:u w:val="single"/>
          <w:lang w:eastAsia="ja-JP"/>
        </w:rPr>
      </w:pPr>
      <w:r w:rsidRPr="00951DFB">
        <w:rPr>
          <w:b/>
          <w:bCs/>
          <w:u w:val="single"/>
          <w:lang w:val="en-GB" w:eastAsia="ja-JP"/>
        </w:rPr>
        <w:t>FFS: whether or not the same principle is applied to PUSCH occasion of M</w:t>
      </w:r>
      <w:r w:rsidR="001E5A4F">
        <w:rPr>
          <w:b/>
          <w:bCs/>
          <w:u w:val="single"/>
          <w:lang w:val="en-GB" w:eastAsia="ja-JP"/>
        </w:rPr>
        <w:t>sg</w:t>
      </w:r>
      <w:r w:rsidRPr="00951DFB">
        <w:rPr>
          <w:b/>
          <w:bCs/>
          <w:u w:val="single"/>
          <w:lang w:val="en-GB" w:eastAsia="ja-JP"/>
        </w:rPr>
        <w:t>A in 2-step RACH, if supported</w:t>
      </w:r>
    </w:p>
    <w:p w14:paraId="27D989B3" w14:textId="70F25607" w:rsidR="005358CB" w:rsidRDefault="005358CB" w:rsidP="00C32A61">
      <w:pPr>
        <w:jc w:val="both"/>
        <w:rPr>
          <w:lang w:val="en-GB" w:eastAsia="ja-JP"/>
        </w:rPr>
      </w:pPr>
      <w:r>
        <w:rPr>
          <w:lang w:val="en-GB" w:eastAsia="ja-JP"/>
        </w:rPr>
        <w:t>Regarding</w:t>
      </w:r>
      <w:r w:rsidRPr="004C4D2B">
        <w:rPr>
          <w:lang w:val="en-GB" w:eastAsia="ja-JP"/>
        </w:rPr>
        <w:t xml:space="preserve"> whether or not the same principle is applied to PUSCH occasion of M</w:t>
      </w:r>
      <w:r w:rsidR="00AF62A5">
        <w:rPr>
          <w:lang w:val="en-GB" w:eastAsia="ja-JP"/>
        </w:rPr>
        <w:t>sg</w:t>
      </w:r>
      <w:r w:rsidRPr="004C4D2B">
        <w:rPr>
          <w:lang w:val="en-GB" w:eastAsia="ja-JP"/>
        </w:rPr>
        <w:t xml:space="preserve">A in </w:t>
      </w:r>
      <w:r w:rsidR="004E1B02">
        <w:rPr>
          <w:lang w:val="en-GB" w:eastAsia="ja-JP"/>
        </w:rPr>
        <w:t xml:space="preserve">the </w:t>
      </w:r>
      <w:r w:rsidRPr="004C4D2B">
        <w:rPr>
          <w:lang w:val="en-GB" w:eastAsia="ja-JP"/>
        </w:rPr>
        <w:t xml:space="preserve">2-step RACH, </w:t>
      </w:r>
      <w:r>
        <w:rPr>
          <w:lang w:val="en-GB" w:eastAsia="ja-JP"/>
        </w:rPr>
        <w:t xml:space="preserve">we note that </w:t>
      </w:r>
      <w:r w:rsidR="001E5A4F">
        <w:rPr>
          <w:lang w:val="en-GB" w:eastAsia="ja-JP"/>
        </w:rPr>
        <w:t xml:space="preserve">for 2-step RACH, </w:t>
      </w:r>
      <w:r>
        <w:rPr>
          <w:lang w:val="en-GB" w:eastAsia="ja-JP"/>
        </w:rPr>
        <w:t xml:space="preserve">PUSCH resources are configured resources and the actual PUSCH resource to use is associated with the selected preamble. </w:t>
      </w:r>
      <w:r w:rsidR="004E1B02">
        <w:rPr>
          <w:lang w:val="en-GB" w:eastAsia="ja-JP"/>
        </w:rPr>
        <w:t>As</w:t>
      </w:r>
      <w:r>
        <w:rPr>
          <w:lang w:val="en-GB" w:eastAsia="ja-JP"/>
        </w:rPr>
        <w:t xml:space="preserve"> the </w:t>
      </w:r>
      <w:r w:rsidR="004E1B02">
        <w:rPr>
          <w:lang w:val="en-GB" w:eastAsia="ja-JP"/>
        </w:rPr>
        <w:t xml:space="preserve">PUSCH </w:t>
      </w:r>
      <w:r>
        <w:rPr>
          <w:lang w:val="en-GB" w:eastAsia="ja-JP"/>
        </w:rPr>
        <w:t xml:space="preserve">resources are configured, it is reasonable to treat PUSCH occasion of MsgA in </w:t>
      </w:r>
      <w:r w:rsidR="004E1B02">
        <w:rPr>
          <w:lang w:val="en-GB" w:eastAsia="ja-JP"/>
        </w:rPr>
        <w:t xml:space="preserve">the </w:t>
      </w:r>
      <w:r>
        <w:rPr>
          <w:lang w:val="en-GB" w:eastAsia="ja-JP"/>
        </w:rPr>
        <w:t xml:space="preserve">collision handling </w:t>
      </w:r>
      <w:r w:rsidR="004E1B02">
        <w:rPr>
          <w:lang w:val="en-GB" w:eastAsia="ja-JP"/>
        </w:rPr>
        <w:t xml:space="preserve">rule the same </w:t>
      </w:r>
      <w:r>
        <w:rPr>
          <w:lang w:val="en-GB" w:eastAsia="ja-JP"/>
        </w:rPr>
        <w:t>as other configured PUSCH.</w:t>
      </w:r>
      <w:r w:rsidR="00956449">
        <w:rPr>
          <w:lang w:val="en-GB" w:eastAsia="ja-JP"/>
        </w:rPr>
        <w:t xml:space="preserve"> </w:t>
      </w:r>
      <w:r w:rsidR="00AA3867">
        <w:rPr>
          <w:lang w:val="en-GB" w:eastAsia="ja-JP"/>
        </w:rPr>
        <w:t>It should also be</w:t>
      </w:r>
      <w:r w:rsidR="00174638">
        <w:rPr>
          <w:lang w:val="en-GB" w:eastAsia="ja-JP"/>
        </w:rPr>
        <w:t xml:space="preserve"> note</w:t>
      </w:r>
      <w:r w:rsidR="00AA3867">
        <w:rPr>
          <w:lang w:val="en-GB" w:eastAsia="ja-JP"/>
        </w:rPr>
        <w:t>d</w:t>
      </w:r>
      <w:r w:rsidR="00174638">
        <w:rPr>
          <w:lang w:val="en-GB" w:eastAsia="ja-JP"/>
        </w:rPr>
        <w:t xml:space="preserve"> that</w:t>
      </w:r>
      <w:r w:rsidR="001E5A4F">
        <w:rPr>
          <w:lang w:val="en-GB" w:eastAsia="ja-JP"/>
        </w:rPr>
        <w:t xml:space="preserve"> </w:t>
      </w:r>
      <w:r w:rsidR="00053190">
        <w:rPr>
          <w:lang w:val="en-GB" w:eastAsia="ja-JP"/>
        </w:rPr>
        <w:t xml:space="preserve">the 2-step RACH </w:t>
      </w:r>
      <w:r w:rsidR="00701405">
        <w:rPr>
          <w:lang w:val="en-GB" w:eastAsia="ja-JP"/>
        </w:rPr>
        <w:t xml:space="preserve">can still </w:t>
      </w:r>
      <w:r w:rsidR="00701405" w:rsidRPr="00174638">
        <w:rPr>
          <w:lang w:val="en-GB" w:eastAsia="ja-JP"/>
        </w:rPr>
        <w:t>fall back</w:t>
      </w:r>
      <w:r w:rsidR="00174638" w:rsidRPr="00174638">
        <w:rPr>
          <w:lang w:val="en-GB" w:eastAsia="ja-JP"/>
        </w:rPr>
        <w:t xml:space="preserve"> to </w:t>
      </w:r>
      <w:r w:rsidR="001E5A4F">
        <w:rPr>
          <w:lang w:val="en-GB" w:eastAsia="ja-JP"/>
        </w:rPr>
        <w:t xml:space="preserve">the </w:t>
      </w:r>
      <w:r w:rsidR="00174638" w:rsidRPr="00174638">
        <w:rPr>
          <w:lang w:val="en-GB" w:eastAsia="ja-JP"/>
        </w:rPr>
        <w:t>4-step RACH</w:t>
      </w:r>
      <w:r w:rsidR="00701405">
        <w:rPr>
          <w:lang w:val="en-GB" w:eastAsia="ja-JP"/>
        </w:rPr>
        <w:t>. For example,</w:t>
      </w:r>
      <w:r w:rsidR="00174638" w:rsidRPr="00174638">
        <w:rPr>
          <w:lang w:val="en-GB" w:eastAsia="ja-JP"/>
        </w:rPr>
        <w:t xml:space="preserve"> when RA preamble is detected but PUSCH is not received, gNB may send fallback RAR (</w:t>
      </w:r>
      <w:r w:rsidR="00053190">
        <w:rPr>
          <w:lang w:val="en-GB" w:eastAsia="ja-JP"/>
        </w:rPr>
        <w:t>i.e., f</w:t>
      </w:r>
      <w:r w:rsidR="00174638" w:rsidRPr="00174638">
        <w:rPr>
          <w:lang w:val="en-GB" w:eastAsia="ja-JP"/>
        </w:rPr>
        <w:t xml:space="preserve">allback to </w:t>
      </w:r>
      <w:r w:rsidR="00053190">
        <w:rPr>
          <w:lang w:val="en-GB" w:eastAsia="ja-JP"/>
        </w:rPr>
        <w:t>M</w:t>
      </w:r>
      <w:r w:rsidR="00174638" w:rsidRPr="00174638">
        <w:rPr>
          <w:lang w:val="en-GB" w:eastAsia="ja-JP"/>
        </w:rPr>
        <w:t>sg3)</w:t>
      </w:r>
      <w:r w:rsidR="00053190">
        <w:rPr>
          <w:lang w:val="en-GB" w:eastAsia="ja-JP"/>
        </w:rPr>
        <w:t>.</w:t>
      </w:r>
      <w:r w:rsidR="001E5A4F">
        <w:rPr>
          <w:lang w:val="en-GB" w:eastAsia="ja-JP"/>
        </w:rPr>
        <w:t xml:space="preserve"> Thus, there is no strong need to have a special treatment for </w:t>
      </w:r>
      <w:r w:rsidR="001E5A4F" w:rsidRPr="004C4D2B">
        <w:rPr>
          <w:lang w:val="en-GB" w:eastAsia="ja-JP"/>
        </w:rPr>
        <w:t xml:space="preserve">PUSCH occasion of </w:t>
      </w:r>
      <w:r w:rsidR="001E5A4F">
        <w:rPr>
          <w:lang w:val="en-GB" w:eastAsia="ja-JP"/>
        </w:rPr>
        <w:t>MsgA.</w:t>
      </w:r>
    </w:p>
    <w:p w14:paraId="32FC2679" w14:textId="7409AF9C" w:rsidR="001E5A4F" w:rsidRDefault="00956449" w:rsidP="00C32A61">
      <w:pPr>
        <w:jc w:val="both"/>
      </w:pPr>
      <w:r>
        <w:rPr>
          <w:lang w:val="en-GB" w:eastAsia="ja-JP"/>
        </w:rPr>
        <w:t xml:space="preserve">On the other hand, </w:t>
      </w:r>
      <w:r>
        <w:t xml:space="preserve">MsgA PUSCH occasions are </w:t>
      </w:r>
      <w:r w:rsidRPr="00956449">
        <w:rPr>
          <w:lang w:val="en-GB" w:eastAsia="ja-JP"/>
        </w:rPr>
        <w:t>cell</w:t>
      </w:r>
      <w:r>
        <w:rPr>
          <w:lang w:val="en-GB" w:eastAsia="ja-JP"/>
        </w:rPr>
        <w:t>-</w:t>
      </w:r>
      <w:r w:rsidRPr="00956449">
        <w:rPr>
          <w:lang w:val="en-GB" w:eastAsia="ja-JP"/>
        </w:rPr>
        <w:t>specifically configured time/frequency resources</w:t>
      </w:r>
      <w:r>
        <w:rPr>
          <w:lang w:val="en-GB" w:eastAsia="ja-JP"/>
        </w:rPr>
        <w:t xml:space="preserve">. From this perspective, it might be simpler </w:t>
      </w:r>
      <w:r w:rsidRPr="00956449">
        <w:rPr>
          <w:lang w:val="en-GB" w:eastAsia="ja-JP"/>
        </w:rPr>
        <w:t>to treat it the same as valid RO for collision handling</w:t>
      </w:r>
      <w:r>
        <w:rPr>
          <w:lang w:val="en-GB" w:eastAsia="ja-JP"/>
        </w:rPr>
        <w:t xml:space="preserve"> so that no </w:t>
      </w:r>
      <w:r>
        <w:t>new rule specifically for MsgA PUSCH is needed.  </w:t>
      </w:r>
    </w:p>
    <w:p w14:paraId="32A2F3F3" w14:textId="570552EF" w:rsidR="008D6925" w:rsidRDefault="008D6925" w:rsidP="00C32A61">
      <w:pPr>
        <w:jc w:val="both"/>
        <w:rPr>
          <w:lang w:eastAsia="ja-JP"/>
        </w:rPr>
      </w:pPr>
      <w:r>
        <w:rPr>
          <w:lang w:eastAsia="ja-JP"/>
        </w:rPr>
        <w:t>F</w:t>
      </w:r>
      <w:r w:rsidRPr="008D6925">
        <w:rPr>
          <w:lang w:eastAsia="ja-JP"/>
        </w:rPr>
        <w:t>or contention based random access, the UE randomly select</w:t>
      </w:r>
      <w:r>
        <w:rPr>
          <w:lang w:eastAsia="ja-JP"/>
        </w:rPr>
        <w:t>s</w:t>
      </w:r>
      <w:r w:rsidRPr="008D6925">
        <w:rPr>
          <w:lang w:eastAsia="ja-JP"/>
        </w:rPr>
        <w:t xml:space="preserve"> PRACH,</w:t>
      </w:r>
      <w:r>
        <w:rPr>
          <w:lang w:eastAsia="ja-JP"/>
        </w:rPr>
        <w:t xml:space="preserve"> and</w:t>
      </w:r>
      <w:r w:rsidRPr="008D6925">
        <w:rPr>
          <w:lang w:eastAsia="ja-JP"/>
        </w:rPr>
        <w:t xml:space="preserve"> the network does not know which UE transmits MsgA until it decodes</w:t>
      </w:r>
      <w:r w:rsidR="0054382D">
        <w:rPr>
          <w:lang w:eastAsia="ja-JP"/>
        </w:rPr>
        <w:t xml:space="preserve"> the</w:t>
      </w:r>
      <w:r w:rsidRPr="008D6925">
        <w:rPr>
          <w:lang w:eastAsia="ja-JP"/>
        </w:rPr>
        <w:t xml:space="preserve"> MsgA. </w:t>
      </w:r>
      <w:r>
        <w:rPr>
          <w:lang w:eastAsia="ja-JP"/>
        </w:rPr>
        <w:t>I</w:t>
      </w:r>
      <w:r w:rsidRPr="008D6925">
        <w:rPr>
          <w:lang w:eastAsia="ja-JP"/>
        </w:rPr>
        <w:t xml:space="preserve">f the collision is </w:t>
      </w:r>
      <w:r>
        <w:rPr>
          <w:lang w:eastAsia="ja-JP"/>
        </w:rPr>
        <w:t>related to</w:t>
      </w:r>
      <w:r w:rsidRPr="008D6925">
        <w:rPr>
          <w:lang w:eastAsia="ja-JP"/>
        </w:rPr>
        <w:t xml:space="preserve"> </w:t>
      </w:r>
      <w:r>
        <w:rPr>
          <w:lang w:eastAsia="ja-JP"/>
        </w:rPr>
        <w:t>DL</w:t>
      </w:r>
      <w:r w:rsidRPr="008D6925">
        <w:rPr>
          <w:lang w:eastAsia="ja-JP"/>
        </w:rPr>
        <w:t xml:space="preserve"> transmission </w:t>
      </w:r>
      <w:r>
        <w:rPr>
          <w:lang w:eastAsia="ja-JP"/>
        </w:rPr>
        <w:t>intended for</w:t>
      </w:r>
      <w:r w:rsidRPr="008D6925">
        <w:rPr>
          <w:lang w:eastAsia="ja-JP"/>
        </w:rPr>
        <w:t xml:space="preserve"> a specific UE, the network will not know whether a P</w:t>
      </w:r>
      <w:r>
        <w:rPr>
          <w:lang w:eastAsia="ja-JP"/>
        </w:rPr>
        <w:t xml:space="preserve">USCH occasion </w:t>
      </w:r>
      <w:r w:rsidRPr="008D6925">
        <w:rPr>
          <w:lang w:eastAsia="ja-JP"/>
        </w:rPr>
        <w:t xml:space="preserve">is collided with or not. </w:t>
      </w:r>
      <w:r>
        <w:rPr>
          <w:lang w:eastAsia="ja-JP"/>
        </w:rPr>
        <w:t>I</w:t>
      </w:r>
      <w:r w:rsidRPr="008D6925">
        <w:rPr>
          <w:lang w:eastAsia="ja-JP"/>
        </w:rPr>
        <w:t xml:space="preserve">n that case, all </w:t>
      </w:r>
      <w:r>
        <w:rPr>
          <w:lang w:eastAsia="ja-JP"/>
        </w:rPr>
        <w:t xml:space="preserve">valid </w:t>
      </w:r>
      <w:r w:rsidRPr="008D6925">
        <w:rPr>
          <w:lang w:eastAsia="ja-JP"/>
        </w:rPr>
        <w:t>P</w:t>
      </w:r>
      <w:r>
        <w:rPr>
          <w:lang w:eastAsia="ja-JP"/>
        </w:rPr>
        <w:t>USCH occasions</w:t>
      </w:r>
      <w:r w:rsidRPr="008D6925">
        <w:rPr>
          <w:lang w:eastAsia="ja-JP"/>
        </w:rPr>
        <w:t xml:space="preserve"> that could collide would need to be</w:t>
      </w:r>
      <w:r>
        <w:rPr>
          <w:lang w:eastAsia="ja-JP"/>
        </w:rPr>
        <w:t xml:space="preserve"> considered in the collision handling</w:t>
      </w:r>
      <w:r w:rsidRPr="008D6925">
        <w:rPr>
          <w:lang w:eastAsia="ja-JP"/>
        </w:rPr>
        <w:t>.</w:t>
      </w:r>
    </w:p>
    <w:p w14:paraId="48C1CEAF" w14:textId="7179BAEA" w:rsidR="00901014" w:rsidRPr="00497DB8" w:rsidRDefault="00901014" w:rsidP="00901014">
      <w:pPr>
        <w:pStyle w:val="Proposal"/>
        <w:tabs>
          <w:tab w:val="clear" w:pos="1304"/>
        </w:tabs>
        <w:ind w:left="1701" w:hanging="1701"/>
      </w:pPr>
      <w:bookmarkStart w:id="51" w:name="_Toc84011849"/>
      <w:r>
        <w:rPr>
          <w:lang w:val="en-GB" w:eastAsia="ja-JP"/>
        </w:rPr>
        <w:t xml:space="preserve">For collision handling, </w:t>
      </w:r>
      <w:r>
        <w:t>PUSCH occasion of MsgA in the 2-step RACH</w:t>
      </w:r>
      <w:r w:rsidR="001B7F72">
        <w:t xml:space="preserve"> </w:t>
      </w:r>
      <w:r w:rsidR="00956449">
        <w:t>can be</w:t>
      </w:r>
      <w:r>
        <w:t xml:space="preserve"> treated in the same way as </w:t>
      </w:r>
      <w:r w:rsidR="00937642">
        <w:t xml:space="preserve">either </w:t>
      </w:r>
      <w:r>
        <w:t>configured PUSCH</w:t>
      </w:r>
      <w:r w:rsidR="00956449">
        <w:t xml:space="preserve"> or </w:t>
      </w:r>
      <w:r w:rsidR="00937642">
        <w:t>valid RO</w:t>
      </w:r>
      <w:r>
        <w:rPr>
          <w:lang w:eastAsia="ja-JP"/>
        </w:rPr>
        <w:t>.</w:t>
      </w:r>
      <w:bookmarkEnd w:id="51"/>
    </w:p>
    <w:p w14:paraId="182A6998" w14:textId="77777777" w:rsidR="008D6925" w:rsidRDefault="008D6925" w:rsidP="006C3666">
      <w:pPr>
        <w:pStyle w:val="Observation"/>
        <w:numPr>
          <w:ilvl w:val="0"/>
          <w:numId w:val="4"/>
        </w:numPr>
        <w:ind w:left="1701" w:hanging="1701"/>
        <w:jc w:val="both"/>
      </w:pPr>
      <w:bookmarkStart w:id="52" w:name="_Toc84011831"/>
      <w:r>
        <w:t>F</w:t>
      </w:r>
      <w:r w:rsidRPr="008D6925">
        <w:t xml:space="preserve">or CBRA case, all </w:t>
      </w:r>
      <w:r>
        <w:t xml:space="preserve">valid </w:t>
      </w:r>
      <w:r w:rsidRPr="008D6925">
        <w:t>P</w:t>
      </w:r>
      <w:r>
        <w:t>USCH occasions of MsgA</w:t>
      </w:r>
      <w:r w:rsidRPr="008D6925">
        <w:t xml:space="preserve"> that could collide </w:t>
      </w:r>
      <w:r>
        <w:t>are considered in the collision handling.</w:t>
      </w:r>
      <w:bookmarkEnd w:id="52"/>
      <w:r>
        <w:t xml:space="preserve"> </w:t>
      </w:r>
    </w:p>
    <w:p w14:paraId="04EBEC4D" w14:textId="77777777" w:rsidR="008D6925" w:rsidRPr="008D6925" w:rsidRDefault="008D6925" w:rsidP="00C32A61">
      <w:pPr>
        <w:jc w:val="both"/>
        <w:rPr>
          <w:lang w:val="en-GB" w:eastAsia="ja-JP"/>
        </w:rPr>
      </w:pPr>
    </w:p>
    <w:p w14:paraId="6E28CF66" w14:textId="6604A0CF" w:rsidR="009F2ADF" w:rsidRPr="00D534DF" w:rsidRDefault="00E155FB" w:rsidP="007E187D">
      <w:pPr>
        <w:pStyle w:val="Heading2"/>
      </w:pPr>
      <w:r>
        <w:t>3</w:t>
      </w:r>
      <w:r w:rsidR="008A7C1E">
        <w:t>.6</w:t>
      </w:r>
      <w:r w:rsidR="008A7C1E">
        <w:tab/>
      </w:r>
      <w:r w:rsidR="009F2ADF" w:rsidRPr="00D534DF">
        <w:t>Case 9: Collision due to direction switching</w:t>
      </w:r>
    </w:p>
    <w:p w14:paraId="008FB9D1" w14:textId="0628F94E" w:rsidR="00BB72B1" w:rsidRPr="0049258A" w:rsidRDefault="00BB72B1" w:rsidP="00BB72B1">
      <w:pPr>
        <w:jc w:val="both"/>
        <w:rPr>
          <w:szCs w:val="20"/>
          <w:lang w:val="en-GB" w:eastAsia="ja-JP"/>
        </w:rPr>
      </w:pPr>
      <w:r>
        <w:rPr>
          <w:szCs w:val="20"/>
          <w:lang w:val="en-GB" w:eastAsia="ja-JP"/>
        </w:rPr>
        <w:t>RAN1#104bis-e reached the following working assumptions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E40640">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BB72B1" w:rsidRPr="0049258A" w14:paraId="5D4EA7B8"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E8FE7" w14:textId="77777777" w:rsidR="00BB72B1" w:rsidRPr="0049258A" w:rsidRDefault="00BB72B1" w:rsidP="00E37AF0">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79934C55" w14:textId="77777777" w:rsidR="00BB72B1" w:rsidRPr="0049258A" w:rsidRDefault="00BB72B1" w:rsidP="00055EB9">
            <w:pPr>
              <w:numPr>
                <w:ilvl w:val="0"/>
                <w:numId w:val="19"/>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For HD-FDD, reuse the same principle as Rel-15/16 UE not capable of full-duplex communication</w:t>
            </w:r>
          </w:p>
          <w:p w14:paraId="22E45AA8" w14:textId="77777777" w:rsidR="00BB72B1" w:rsidRPr="0049258A" w:rsidRDefault="00BB72B1" w:rsidP="00055EB9">
            <w:pPr>
              <w:numPr>
                <w:ilvl w:val="1"/>
                <w:numId w:val="19"/>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transmit in the uplink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RX-TX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received downlink symbol in the same cell</w:t>
            </w:r>
          </w:p>
          <w:p w14:paraId="2D76A996" w14:textId="77777777" w:rsidR="00BB72B1" w:rsidRPr="0049258A" w:rsidRDefault="00BB72B1" w:rsidP="00055EB9">
            <w:pPr>
              <w:numPr>
                <w:ilvl w:val="1"/>
                <w:numId w:val="19"/>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receive in the downlink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TX-RX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transmitted uplink symbol in the same cell</w:t>
            </w:r>
          </w:p>
          <w:p w14:paraId="3C54AF11" w14:textId="77777777" w:rsidR="00BB72B1" w:rsidRPr="002050C3" w:rsidRDefault="00BB72B1" w:rsidP="00055EB9">
            <w:pPr>
              <w:numPr>
                <w:ilvl w:val="1"/>
                <w:numId w:val="19"/>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N</w:t>
            </w:r>
            <w:r w:rsidRPr="002050C3">
              <w:rPr>
                <w:rFonts w:ascii="Times New Roman" w:eastAsia="Batang" w:hAnsi="Times New Roman" w:cs="Times New Roman"/>
                <w:szCs w:val="20"/>
                <w:vertAlign w:val="subscript"/>
                <w:lang w:val="en-GB"/>
              </w:rPr>
              <w:t xml:space="preserve">TX-RX </w:t>
            </w:r>
            <w:r w:rsidRPr="002050C3">
              <w:rPr>
                <w:rFonts w:ascii="Times New Roman" w:eastAsia="Batang" w:hAnsi="Times New Roman" w:cs="Times New Roman"/>
                <w:szCs w:val="20"/>
                <w:lang w:val="en-GB"/>
              </w:rPr>
              <w:t>and N</w:t>
            </w:r>
            <w:r w:rsidRPr="002050C3">
              <w:rPr>
                <w:rFonts w:ascii="Times New Roman" w:eastAsia="Batang" w:hAnsi="Times New Roman" w:cs="Times New Roman"/>
                <w:szCs w:val="20"/>
                <w:vertAlign w:val="subscript"/>
                <w:lang w:val="en-GB"/>
              </w:rPr>
              <w:t>RX-TX</w:t>
            </w:r>
          </w:p>
          <w:p w14:paraId="17CCF545" w14:textId="77777777" w:rsidR="00BB72B1" w:rsidRPr="0049258A" w:rsidRDefault="00BB72B1" w:rsidP="00055EB9">
            <w:pPr>
              <w:numPr>
                <w:ilvl w:val="1"/>
                <w:numId w:val="19"/>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how it jointly</w:t>
            </w:r>
            <w:r w:rsidRPr="0049258A">
              <w:rPr>
                <w:rFonts w:ascii="Times New Roman" w:eastAsia="Batang" w:hAnsi="Times New Roman" w:cs="Times New Roman"/>
                <w:szCs w:val="20"/>
                <w:lang w:val="en-GB"/>
              </w:rPr>
              <w:t xml:space="preserve"> works with the agreement for other collision cases </w:t>
            </w:r>
          </w:p>
          <w:p w14:paraId="1FE63367" w14:textId="77777777" w:rsidR="00BB72B1" w:rsidRPr="0049258A" w:rsidRDefault="00BB72B1" w:rsidP="00BB72B1">
            <w:pPr>
              <w:spacing w:after="0" w:line="240" w:lineRule="auto"/>
              <w:rPr>
                <w:rFonts w:ascii="Times New Roman" w:eastAsia="Batang" w:hAnsi="Times New Roman" w:cs="Times New Roman"/>
                <w:szCs w:val="20"/>
                <w:lang w:val="en-GB"/>
              </w:rPr>
            </w:pPr>
          </w:p>
        </w:tc>
      </w:tr>
    </w:tbl>
    <w:p w14:paraId="4521243B" w14:textId="77777777" w:rsidR="00BB72B1" w:rsidRDefault="00BB72B1" w:rsidP="00C32A61">
      <w:pPr>
        <w:jc w:val="both"/>
        <w:rPr>
          <w:rFonts w:cs="Arial"/>
          <w:szCs w:val="20"/>
          <w:lang w:val="en-GB" w:eastAsia="ja-JP"/>
        </w:rPr>
      </w:pPr>
    </w:p>
    <w:p w14:paraId="2EA97EA8" w14:textId="0DB2DCD5" w:rsidR="009F2ADF" w:rsidRPr="00BA6447" w:rsidRDefault="009F2ADF" w:rsidP="00C32A61">
      <w:pPr>
        <w:jc w:val="both"/>
        <w:rPr>
          <w:rFonts w:cs="Arial"/>
          <w:szCs w:val="20"/>
          <w:lang w:val="en-GB" w:eastAsia="ja-JP"/>
        </w:rPr>
      </w:pPr>
      <w:r w:rsidRPr="00BA6447">
        <w:rPr>
          <w:rFonts w:cs="Arial"/>
          <w:szCs w:val="20"/>
          <w:lang w:val="en-GB" w:eastAsia="ja-JP"/>
        </w:rPr>
        <w:t xml:space="preserve">This case </w:t>
      </w:r>
      <w:r>
        <w:rPr>
          <w:rFonts w:cs="Arial"/>
          <w:szCs w:val="20"/>
          <w:lang w:val="en-GB" w:eastAsia="ja-JP"/>
        </w:rPr>
        <w:t>concerns</w:t>
      </w:r>
      <w:r w:rsidRPr="00BA6447">
        <w:rPr>
          <w:rFonts w:cs="Arial"/>
          <w:szCs w:val="20"/>
          <w:lang w:val="en-GB" w:eastAsia="ja-JP"/>
        </w:rPr>
        <w:t xml:space="preserve"> the </w:t>
      </w:r>
      <w:r w:rsidRPr="00130CAE">
        <w:rPr>
          <w:rFonts w:cs="Arial"/>
          <w:i/>
          <w:iCs/>
          <w:szCs w:val="20"/>
          <w:lang w:val="en-GB" w:eastAsia="ja-JP"/>
        </w:rPr>
        <w:t>back-to-back</w:t>
      </w:r>
      <w:r>
        <w:rPr>
          <w:rFonts w:cs="Arial"/>
          <w:szCs w:val="20"/>
          <w:lang w:val="en-GB" w:eastAsia="ja-JP"/>
        </w:rPr>
        <w:t xml:space="preserve"> DL/UL </w:t>
      </w:r>
      <w:r w:rsidRPr="00BA6447">
        <w:rPr>
          <w:rFonts w:cs="Arial"/>
          <w:szCs w:val="20"/>
          <w:lang w:val="en-GB" w:eastAsia="ja-JP"/>
        </w:rPr>
        <w:t xml:space="preserve">scenarios </w:t>
      </w:r>
      <w:r>
        <w:rPr>
          <w:rFonts w:cs="Arial"/>
          <w:szCs w:val="20"/>
          <w:lang w:val="en-GB" w:eastAsia="ja-JP"/>
        </w:rPr>
        <w:t xml:space="preserve">described </w:t>
      </w:r>
      <w:r w:rsidRPr="00BA6447">
        <w:rPr>
          <w:rFonts w:cs="Arial"/>
          <w:szCs w:val="20"/>
          <w:lang w:val="en-GB" w:eastAsia="ja-JP"/>
        </w:rPr>
        <w:t>below</w:t>
      </w:r>
      <w:r>
        <w:rPr>
          <w:rFonts w:cs="Arial"/>
          <w:szCs w:val="20"/>
          <w:lang w:val="en-GB" w:eastAsia="ja-JP"/>
        </w:rPr>
        <w:t>.</w:t>
      </w:r>
    </w:p>
    <w:p w14:paraId="376CBD96" w14:textId="77777777" w:rsidR="009F2ADF" w:rsidRPr="00BA6447" w:rsidRDefault="009F2ADF" w:rsidP="00055EB9">
      <w:pPr>
        <w:pStyle w:val="ListParagraph"/>
        <w:numPr>
          <w:ilvl w:val="0"/>
          <w:numId w:val="17"/>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an UL transmission that follows a DL </w:t>
      </w:r>
      <w:r>
        <w:rPr>
          <w:rFonts w:ascii="Arial" w:hAnsi="Arial" w:cs="Arial"/>
          <w:sz w:val="20"/>
          <w:szCs w:val="20"/>
          <w:lang w:val="en-GB" w:eastAsia="ja-JP"/>
        </w:rPr>
        <w:t>reception</w:t>
      </w:r>
      <w:r w:rsidRPr="00BA6447">
        <w:rPr>
          <w:rFonts w:ascii="Arial" w:hAnsi="Arial" w:cs="Arial"/>
          <w:sz w:val="20"/>
          <w:szCs w:val="20"/>
          <w:lang w:val="en-GB" w:eastAsia="ja-JP"/>
        </w:rPr>
        <w:t>, without a gap or with a gap that is shorter than the DL-to-UL switching time.</w:t>
      </w:r>
    </w:p>
    <w:p w14:paraId="61B1F310" w14:textId="77777777" w:rsidR="009F2ADF" w:rsidRPr="00BA6447" w:rsidRDefault="009F2ADF" w:rsidP="00055EB9">
      <w:pPr>
        <w:pStyle w:val="ListParagraph"/>
        <w:numPr>
          <w:ilvl w:val="0"/>
          <w:numId w:val="17"/>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 </w:t>
      </w:r>
      <w:r>
        <w:rPr>
          <w:rFonts w:ascii="Arial" w:hAnsi="Arial" w:cs="Arial"/>
          <w:sz w:val="20"/>
          <w:szCs w:val="20"/>
          <w:lang w:val="en-GB" w:eastAsia="ja-JP"/>
        </w:rPr>
        <w:t>D</w:t>
      </w:r>
      <w:r w:rsidRPr="00BA6447">
        <w:rPr>
          <w:rFonts w:ascii="Arial" w:hAnsi="Arial" w:cs="Arial"/>
          <w:sz w:val="20"/>
          <w:szCs w:val="20"/>
          <w:lang w:val="en-GB" w:eastAsia="ja-JP"/>
        </w:rPr>
        <w:t xml:space="preserve">L </w:t>
      </w:r>
      <w:r>
        <w:rPr>
          <w:rFonts w:ascii="Arial" w:hAnsi="Arial" w:cs="Arial"/>
          <w:sz w:val="20"/>
          <w:szCs w:val="20"/>
          <w:lang w:val="en-GB" w:eastAsia="ja-JP"/>
        </w:rPr>
        <w:t>reception</w:t>
      </w:r>
      <w:r w:rsidRPr="00BA6447">
        <w:rPr>
          <w:rFonts w:ascii="Arial" w:hAnsi="Arial" w:cs="Arial"/>
          <w:sz w:val="20"/>
          <w:szCs w:val="20"/>
          <w:lang w:val="en-GB" w:eastAsia="ja-JP"/>
        </w:rPr>
        <w:t xml:space="preserve"> that follows an </w:t>
      </w:r>
      <w:r>
        <w:rPr>
          <w:rFonts w:ascii="Arial" w:hAnsi="Arial" w:cs="Arial"/>
          <w:sz w:val="20"/>
          <w:szCs w:val="20"/>
          <w:lang w:val="en-GB" w:eastAsia="ja-JP"/>
        </w:rPr>
        <w:t>U</w:t>
      </w:r>
      <w:r w:rsidRPr="00BA6447">
        <w:rPr>
          <w:rFonts w:ascii="Arial" w:hAnsi="Arial" w:cs="Arial"/>
          <w:sz w:val="20"/>
          <w:szCs w:val="20"/>
          <w:lang w:val="en-GB" w:eastAsia="ja-JP"/>
        </w:rPr>
        <w:t xml:space="preserve">L transmission, without a gap or with a gap that is shorter than the </w:t>
      </w:r>
      <w:r>
        <w:rPr>
          <w:rFonts w:ascii="Arial" w:hAnsi="Arial" w:cs="Arial"/>
          <w:sz w:val="20"/>
          <w:szCs w:val="20"/>
          <w:lang w:val="en-GB" w:eastAsia="ja-JP"/>
        </w:rPr>
        <w:t>U</w:t>
      </w:r>
      <w:r w:rsidRPr="00BA6447">
        <w:rPr>
          <w:rFonts w:ascii="Arial" w:hAnsi="Arial" w:cs="Arial"/>
          <w:sz w:val="20"/>
          <w:szCs w:val="20"/>
          <w:lang w:val="en-GB" w:eastAsia="ja-JP"/>
        </w:rPr>
        <w:t>L-to-</w:t>
      </w:r>
      <w:r>
        <w:rPr>
          <w:rFonts w:ascii="Arial" w:hAnsi="Arial" w:cs="Arial"/>
          <w:sz w:val="20"/>
          <w:szCs w:val="20"/>
          <w:lang w:val="en-GB" w:eastAsia="ja-JP"/>
        </w:rPr>
        <w:t>D</w:t>
      </w:r>
      <w:r w:rsidRPr="00BA6447">
        <w:rPr>
          <w:rFonts w:ascii="Arial" w:hAnsi="Arial" w:cs="Arial"/>
          <w:sz w:val="20"/>
          <w:szCs w:val="20"/>
          <w:lang w:val="en-GB" w:eastAsia="ja-JP"/>
        </w:rPr>
        <w:t>L switching time.</w:t>
      </w:r>
    </w:p>
    <w:p w14:paraId="02C6A946" w14:textId="77777777" w:rsidR="009F2ADF" w:rsidRDefault="009F2ADF" w:rsidP="00C32A61">
      <w:pPr>
        <w:jc w:val="both"/>
        <w:rPr>
          <w:lang w:val="en-GB" w:eastAsia="ja-JP"/>
        </w:rPr>
      </w:pPr>
    </w:p>
    <w:p w14:paraId="2EB5C10C" w14:textId="51B009D4" w:rsidR="003972C5" w:rsidRDefault="003972C5" w:rsidP="003972C5">
      <w:pPr>
        <w:jc w:val="both"/>
        <w:rPr>
          <w:lang w:eastAsia="ja-JP"/>
        </w:rPr>
      </w:pPr>
      <w:r>
        <w:rPr>
          <w:lang w:val="en-GB" w:eastAsia="ja-JP"/>
        </w:rPr>
        <w:t xml:space="preserve">Regarding </w:t>
      </w:r>
      <w:r w:rsidRPr="00B113CD">
        <w:rPr>
          <w:lang w:val="en-GB" w:eastAsia="ja-JP"/>
        </w:rPr>
        <w:t>how it jointly works with the agreement for other collision cases</w:t>
      </w:r>
      <w:r>
        <w:rPr>
          <w:lang w:val="en-GB" w:eastAsia="ja-JP"/>
        </w:rPr>
        <w:t xml:space="preserve">, in our view </w:t>
      </w:r>
      <w:r w:rsidRPr="002D0DEC">
        <w:rPr>
          <w:lang w:val="en-GB"/>
        </w:rPr>
        <w:t xml:space="preserve">there are clear rules for handing collision </w:t>
      </w:r>
      <w:r>
        <w:rPr>
          <w:lang w:val="en-GB"/>
        </w:rPr>
        <w:t>C</w:t>
      </w:r>
      <w:r w:rsidRPr="002D0DEC">
        <w:rPr>
          <w:lang w:val="en-GB"/>
        </w:rPr>
        <w:t xml:space="preserve">ases 1, 2, 3, 4, 5, </w:t>
      </w:r>
      <w:r>
        <w:rPr>
          <w:lang w:val="en-GB"/>
        </w:rPr>
        <w:t xml:space="preserve">and </w:t>
      </w:r>
      <w:r w:rsidRPr="002D0DEC">
        <w:rPr>
          <w:lang w:val="en-GB"/>
        </w:rPr>
        <w:t>8</w:t>
      </w:r>
      <w:r>
        <w:rPr>
          <w:lang w:val="en-GB"/>
        </w:rPr>
        <w:t xml:space="preserve"> so</w:t>
      </w:r>
      <w:r w:rsidRPr="002D0DEC">
        <w:rPr>
          <w:lang w:val="en-GB"/>
        </w:rPr>
        <w:t xml:space="preserve"> </w:t>
      </w:r>
      <w:r>
        <w:rPr>
          <w:lang w:val="en-GB" w:eastAsia="ja-JP"/>
        </w:rPr>
        <w:t xml:space="preserve">when collision happens, the collision rules for different cases apply. After </w:t>
      </w:r>
      <w:r w:rsidRPr="00B113CD">
        <w:rPr>
          <w:lang w:eastAsia="ja-JP"/>
        </w:rPr>
        <w:t xml:space="preserve">applying </w:t>
      </w:r>
      <w:r>
        <w:rPr>
          <w:lang w:eastAsia="ja-JP"/>
        </w:rPr>
        <w:t xml:space="preserve">the </w:t>
      </w:r>
      <w:r w:rsidRPr="00B113CD">
        <w:rPr>
          <w:lang w:eastAsia="ja-JP"/>
        </w:rPr>
        <w:t xml:space="preserve">collision handling rules, </w:t>
      </w:r>
      <w:r>
        <w:rPr>
          <w:lang w:eastAsia="ja-JP"/>
        </w:rPr>
        <w:t xml:space="preserve">if </w:t>
      </w:r>
      <w:r w:rsidRPr="00B113CD">
        <w:rPr>
          <w:lang w:eastAsia="ja-JP"/>
        </w:rPr>
        <w:t xml:space="preserve">there is still </w:t>
      </w:r>
      <w:r w:rsidR="00472C06">
        <w:rPr>
          <w:lang w:eastAsia="ja-JP"/>
        </w:rPr>
        <w:t>e.g.,</w:t>
      </w:r>
      <w:r>
        <w:rPr>
          <w:lang w:eastAsia="ja-JP"/>
        </w:rPr>
        <w:t xml:space="preserve"> </w:t>
      </w:r>
      <w:r w:rsidRPr="00B113CD">
        <w:rPr>
          <w:lang w:eastAsia="ja-JP"/>
        </w:rPr>
        <w:t xml:space="preserve">collision with </w:t>
      </w:r>
      <w:r>
        <w:rPr>
          <w:lang w:eastAsia="ja-JP"/>
        </w:rPr>
        <w:t xml:space="preserve">the </w:t>
      </w:r>
      <w:r w:rsidRPr="00B113CD">
        <w:rPr>
          <w:lang w:eastAsia="ja-JP"/>
        </w:rPr>
        <w:t>switching time,</w:t>
      </w:r>
      <w:r>
        <w:rPr>
          <w:lang w:eastAsia="ja-JP"/>
        </w:rPr>
        <w:t xml:space="preserve"> then UE behavior as in the working assumption above applies. </w:t>
      </w:r>
    </w:p>
    <w:p w14:paraId="5922DF3D" w14:textId="00FA2275" w:rsidR="003972C5" w:rsidRDefault="003972C5" w:rsidP="003972C5">
      <w:pPr>
        <w:jc w:val="both"/>
        <w:rPr>
          <w:lang w:val="en-GB" w:eastAsia="ja-JP"/>
        </w:rPr>
      </w:pPr>
      <w:r>
        <w:rPr>
          <w:lang w:val="en-GB" w:eastAsia="ja-JP"/>
        </w:rPr>
        <w:t>Nevertheless, from the discussions in RAN1#105-e, the UE behavio</w:t>
      </w:r>
      <w:r w:rsidR="00420266">
        <w:rPr>
          <w:lang w:val="en-GB" w:eastAsia="ja-JP"/>
        </w:rPr>
        <w:t>u</w:t>
      </w:r>
      <w:r>
        <w:rPr>
          <w:lang w:val="en-GB" w:eastAsia="ja-JP"/>
        </w:rPr>
        <w:t>r related to the following bullet points in the working assumption is still unclear.</w:t>
      </w:r>
      <w:r w:rsidRPr="00EC19EF">
        <w:rPr>
          <w:rFonts w:eastAsia="DengXian"/>
          <w:lang w:eastAsia="zh-CN"/>
        </w:rPr>
        <w:t xml:space="preserve"> </w:t>
      </w:r>
    </w:p>
    <w:p w14:paraId="29DB01C0" w14:textId="77777777" w:rsidR="003972C5" w:rsidRPr="009F2ADF" w:rsidRDefault="003972C5" w:rsidP="00055EB9">
      <w:pPr>
        <w:numPr>
          <w:ilvl w:val="0"/>
          <w:numId w:val="15"/>
        </w:numPr>
        <w:spacing w:after="0" w:line="252" w:lineRule="auto"/>
        <w:contextualSpacing/>
        <w:jc w:val="both"/>
        <w:rPr>
          <w:rFonts w:ascii="Times New Roman" w:eastAsia="Times New Roman" w:hAnsi="Times New Roman" w:cs="Times New Roman"/>
          <w:szCs w:val="18"/>
        </w:rPr>
      </w:pPr>
      <w:r w:rsidRPr="009F2ADF">
        <w:rPr>
          <w:rFonts w:ascii="Times New Roman" w:eastAsia="Times New Roman" w:hAnsi="Times New Roman" w:cs="Times New Roman"/>
          <w:color w:val="000000"/>
          <w:szCs w:val="18"/>
        </w:rPr>
        <w:t>A HD-FDD UE is not expected to transmit in the uplink earlier than [</w:t>
      </w:r>
      <w:r w:rsidRPr="009F2ADF">
        <w:rPr>
          <w:rFonts w:ascii="Times New Roman" w:eastAsia="Times New Roman" w:hAnsi="Times New Roman" w:cs="Times New Roman"/>
          <w:i/>
          <w:iCs/>
          <w:szCs w:val="18"/>
          <w:lang w:eastAsia="ko-KR"/>
        </w:rPr>
        <w:t>N</w:t>
      </w:r>
      <w:r w:rsidRPr="009F2ADF">
        <w:rPr>
          <w:rFonts w:ascii="Times New Roman" w:eastAsia="Times New Roman" w:hAnsi="Times New Roman" w:cs="Times New Roman"/>
          <w:i/>
          <w:iCs/>
          <w:szCs w:val="18"/>
          <w:vertAlign w:val="subscript"/>
          <w:lang w:eastAsia="ko-KR"/>
        </w:rPr>
        <w:t>RX-TX</w:t>
      </w:r>
      <w:r w:rsidRPr="009F2ADF">
        <w:rPr>
          <w:rFonts w:ascii="Times New Roman" w:eastAsia="Times New Roman" w:hAnsi="Times New Roman" w:cs="Times New Roman"/>
          <w:i/>
          <w:iCs/>
          <w:color w:val="000000"/>
          <w:szCs w:val="18"/>
        </w:rPr>
        <w:t xml:space="preserve"> T</w:t>
      </w:r>
      <w:r w:rsidRPr="009F2ADF">
        <w:rPr>
          <w:rFonts w:ascii="Times New Roman" w:eastAsia="Times New Roman" w:hAnsi="Times New Roman" w:cs="Times New Roman"/>
          <w:i/>
          <w:iCs/>
          <w:color w:val="000000"/>
          <w:szCs w:val="18"/>
          <w:vertAlign w:val="subscript"/>
        </w:rPr>
        <w:t>c</w:t>
      </w:r>
      <w:r w:rsidRPr="009F2ADF">
        <w:rPr>
          <w:rFonts w:ascii="Times New Roman" w:eastAsia="Times New Roman" w:hAnsi="Times New Roman" w:cs="Times New Roman"/>
          <w:color w:val="000000"/>
          <w:szCs w:val="18"/>
        </w:rPr>
        <w:t>] after the end of the last received downlink symbol in the same cell</w:t>
      </w:r>
    </w:p>
    <w:p w14:paraId="51DEED61" w14:textId="77777777" w:rsidR="003972C5" w:rsidRPr="00EC19EF" w:rsidRDefault="003972C5" w:rsidP="00055EB9">
      <w:pPr>
        <w:numPr>
          <w:ilvl w:val="0"/>
          <w:numId w:val="15"/>
        </w:numPr>
        <w:spacing w:after="0" w:line="252" w:lineRule="auto"/>
        <w:contextualSpacing/>
        <w:jc w:val="both"/>
        <w:rPr>
          <w:rFonts w:ascii="Times New Roman" w:eastAsia="Times New Roman" w:hAnsi="Times New Roman" w:cs="Times New Roman"/>
          <w:szCs w:val="18"/>
        </w:rPr>
      </w:pPr>
      <w:r w:rsidRPr="009F2ADF">
        <w:rPr>
          <w:rFonts w:ascii="Times New Roman" w:eastAsia="Times New Roman" w:hAnsi="Times New Roman" w:cs="Times New Roman"/>
          <w:color w:val="000000"/>
          <w:szCs w:val="18"/>
        </w:rPr>
        <w:t>A HD-FDD UE is not expected to receive in the downlink earlier than</w:t>
      </w:r>
      <w:r>
        <w:rPr>
          <w:rFonts w:ascii="Times New Roman" w:eastAsia="Times New Roman" w:hAnsi="Times New Roman" w:cs="Times New Roman"/>
          <w:color w:val="000000"/>
          <w:szCs w:val="18"/>
        </w:rPr>
        <w:t xml:space="preserve"> </w:t>
      </w:r>
      <w:r w:rsidRPr="009F2ADF">
        <w:rPr>
          <w:rFonts w:ascii="Times New Roman" w:eastAsia="Times New Roman" w:hAnsi="Times New Roman" w:cs="Times New Roman"/>
          <w:color w:val="000000"/>
          <w:szCs w:val="18"/>
        </w:rPr>
        <w:t>[</w:t>
      </w:r>
      <w:r w:rsidRPr="009F2ADF">
        <w:rPr>
          <w:rFonts w:ascii="Times New Roman" w:eastAsia="Times New Roman" w:hAnsi="Times New Roman" w:cs="Times New Roman"/>
          <w:i/>
          <w:iCs/>
          <w:szCs w:val="18"/>
          <w:lang w:eastAsia="ko-KR"/>
        </w:rPr>
        <w:t>N</w:t>
      </w:r>
      <w:r w:rsidRPr="009F2ADF">
        <w:rPr>
          <w:rFonts w:ascii="Times New Roman" w:eastAsia="Times New Roman" w:hAnsi="Times New Roman" w:cs="Times New Roman"/>
          <w:i/>
          <w:iCs/>
          <w:szCs w:val="18"/>
          <w:vertAlign w:val="subscript"/>
          <w:lang w:eastAsia="ko-KR"/>
        </w:rPr>
        <w:t>TX-RX</w:t>
      </w:r>
      <w:r w:rsidRPr="009F2ADF">
        <w:rPr>
          <w:rFonts w:ascii="Times New Roman" w:eastAsia="Times New Roman" w:hAnsi="Times New Roman" w:cs="Times New Roman"/>
          <w:i/>
          <w:iCs/>
          <w:color w:val="000000"/>
          <w:szCs w:val="18"/>
        </w:rPr>
        <w:t xml:space="preserve"> T</w:t>
      </w:r>
      <w:r w:rsidRPr="009F2ADF">
        <w:rPr>
          <w:rFonts w:ascii="Times New Roman" w:eastAsia="Times New Roman" w:hAnsi="Times New Roman" w:cs="Times New Roman"/>
          <w:i/>
          <w:iCs/>
          <w:color w:val="000000"/>
          <w:szCs w:val="18"/>
          <w:vertAlign w:val="subscript"/>
        </w:rPr>
        <w:t>c</w:t>
      </w:r>
      <w:r w:rsidRPr="009F2ADF">
        <w:rPr>
          <w:rFonts w:ascii="Times New Roman" w:eastAsia="Times New Roman" w:hAnsi="Times New Roman" w:cs="Times New Roman"/>
          <w:color w:val="000000"/>
          <w:szCs w:val="18"/>
        </w:rPr>
        <w:t>] after the end of the last transmitted uplink symbol in the same cell</w:t>
      </w:r>
    </w:p>
    <w:p w14:paraId="76B25367" w14:textId="77777777" w:rsidR="003972C5" w:rsidRPr="00E32F2E" w:rsidRDefault="003972C5" w:rsidP="003972C5">
      <w:pPr>
        <w:jc w:val="both"/>
        <w:rPr>
          <w:lang w:val="en-GB"/>
        </w:rPr>
      </w:pPr>
    </w:p>
    <w:p w14:paraId="4001A6D1" w14:textId="326D9CB0" w:rsidR="00EC19EF" w:rsidRPr="003972C5" w:rsidRDefault="003972C5" w:rsidP="00C32A61">
      <w:pPr>
        <w:jc w:val="both"/>
        <w:rPr>
          <w:rFonts w:eastAsia="DengXian"/>
          <w:lang w:eastAsia="zh-CN"/>
        </w:rPr>
      </w:pPr>
      <w:r>
        <w:rPr>
          <w:lang w:val="en-GB" w:eastAsia="ja-JP"/>
        </w:rPr>
        <w:t>T</w:t>
      </w:r>
      <w:r w:rsidR="009F2ADF">
        <w:rPr>
          <w:lang w:val="en-GB" w:eastAsia="ja-JP"/>
        </w:rPr>
        <w:t xml:space="preserve">he back-to-back </w:t>
      </w:r>
      <w:r w:rsidR="002478D0" w:rsidRPr="00472C06">
        <w:rPr>
          <w:lang w:eastAsia="ja-JP"/>
        </w:rPr>
        <w:t xml:space="preserve">non-overlapping UL/DL without sufficient gap </w:t>
      </w:r>
      <w:r w:rsidR="009F2ADF">
        <w:rPr>
          <w:lang w:val="en-GB" w:eastAsia="ja-JP"/>
        </w:rPr>
        <w:t xml:space="preserve">scenarios </w:t>
      </w:r>
      <w:r>
        <w:rPr>
          <w:lang w:val="en-GB" w:eastAsia="ja-JP"/>
        </w:rPr>
        <w:t>might</w:t>
      </w:r>
      <w:r w:rsidR="009F2ADF">
        <w:rPr>
          <w:lang w:val="en-GB" w:eastAsia="ja-JP"/>
        </w:rPr>
        <w:t xml:space="preserve"> be avoided </w:t>
      </w:r>
      <w:r>
        <w:rPr>
          <w:lang w:val="en-GB" w:eastAsia="ja-JP"/>
        </w:rPr>
        <w:t xml:space="preserve">through proper gNB scheduler implementation </w:t>
      </w:r>
      <w:r w:rsidR="009F2ADF">
        <w:rPr>
          <w:lang w:val="en-GB" w:eastAsia="ja-JP"/>
        </w:rPr>
        <w:t>for</w:t>
      </w:r>
      <w:r w:rsidR="00EC19EF">
        <w:rPr>
          <w:lang w:val="en-GB" w:eastAsia="ja-JP"/>
        </w:rPr>
        <w:t xml:space="preserve"> cases involving dynamic scheduling</w:t>
      </w:r>
      <w:r w:rsidR="009F2ADF">
        <w:rPr>
          <w:lang w:val="en-GB" w:eastAsia="ja-JP"/>
        </w:rPr>
        <w:t xml:space="preserve"> </w:t>
      </w:r>
      <w:r w:rsidR="00EC19EF">
        <w:rPr>
          <w:lang w:val="en-GB" w:eastAsia="ja-JP"/>
        </w:rPr>
        <w:t>(</w:t>
      </w:r>
      <w:r w:rsidR="009F2ADF">
        <w:rPr>
          <w:lang w:val="en-GB" w:eastAsia="ja-JP"/>
        </w:rPr>
        <w:t xml:space="preserve">cases 1, 2, </w:t>
      </w:r>
      <w:r w:rsidR="00EC19EF">
        <w:rPr>
          <w:lang w:val="en-GB" w:eastAsia="ja-JP"/>
        </w:rPr>
        <w:t xml:space="preserve">and </w:t>
      </w:r>
      <w:r w:rsidR="009F2ADF">
        <w:rPr>
          <w:lang w:val="en-GB" w:eastAsia="ja-JP"/>
        </w:rPr>
        <w:t>3</w:t>
      </w:r>
      <w:r w:rsidR="00EC19EF">
        <w:rPr>
          <w:lang w:val="en-GB" w:eastAsia="ja-JP"/>
        </w:rPr>
        <w:t>)</w:t>
      </w:r>
      <w:r w:rsidR="009F2ADF">
        <w:rPr>
          <w:lang w:val="en-GB" w:eastAsia="ja-JP"/>
        </w:rPr>
        <w:t xml:space="preserve">. </w:t>
      </w:r>
      <w:r w:rsidR="00EC19EF">
        <w:rPr>
          <w:rFonts w:eastAsia="DengXian"/>
          <w:lang w:eastAsia="zh-CN"/>
        </w:rPr>
        <w:t xml:space="preserve">However, </w:t>
      </w:r>
      <w:r w:rsidR="00EC19EF" w:rsidRPr="00FD29A4">
        <w:rPr>
          <w:rFonts w:eastAsia="DengXian"/>
          <w:lang w:eastAsia="zh-CN"/>
        </w:rPr>
        <w:t>for semi-statically configured DL/UL (</w:t>
      </w:r>
      <w:r w:rsidR="00EC19EF">
        <w:rPr>
          <w:rFonts w:eastAsia="DengXian"/>
          <w:lang w:eastAsia="zh-CN"/>
        </w:rPr>
        <w:t>including both</w:t>
      </w:r>
      <w:r w:rsidR="00EC19EF" w:rsidRPr="00FD29A4">
        <w:rPr>
          <w:rFonts w:eastAsia="DengXian"/>
          <w:lang w:eastAsia="zh-CN"/>
        </w:rPr>
        <w:t xml:space="preserve"> UE-specific </w:t>
      </w:r>
      <w:r w:rsidR="00EC19EF">
        <w:rPr>
          <w:rFonts w:eastAsia="DengXian"/>
          <w:lang w:eastAsia="zh-CN"/>
        </w:rPr>
        <w:t xml:space="preserve">and cell-specific), </w:t>
      </w:r>
      <w:r w:rsidR="00EC19EF" w:rsidRPr="00FD29A4">
        <w:rPr>
          <w:rFonts w:eastAsia="DengXian"/>
          <w:lang w:eastAsia="zh-CN"/>
        </w:rPr>
        <w:t>it may be difficult in general</w:t>
      </w:r>
      <w:r w:rsidR="00EC19EF">
        <w:rPr>
          <w:rFonts w:eastAsia="DengXian"/>
          <w:lang w:eastAsia="zh-CN"/>
        </w:rPr>
        <w:t xml:space="preserve"> for the network</w:t>
      </w:r>
      <w:r w:rsidR="00EC19EF" w:rsidRPr="00FD29A4">
        <w:rPr>
          <w:rFonts w:eastAsia="DengXian"/>
          <w:lang w:eastAsia="zh-CN"/>
        </w:rPr>
        <w:t xml:space="preserve"> to avoid </w:t>
      </w:r>
      <w:r w:rsidR="00DB5223">
        <w:rPr>
          <w:rFonts w:eastAsia="DengXian"/>
          <w:lang w:eastAsia="zh-CN"/>
        </w:rPr>
        <w:t>such</w:t>
      </w:r>
      <w:r w:rsidR="00EC19EF" w:rsidRPr="00FD29A4">
        <w:rPr>
          <w:rFonts w:eastAsia="DengXian"/>
          <w:lang w:eastAsia="zh-CN"/>
        </w:rPr>
        <w:t xml:space="preserve"> overlap</w:t>
      </w:r>
      <w:r w:rsidR="00EC19EF">
        <w:rPr>
          <w:rFonts w:eastAsia="DengXian"/>
          <w:lang w:eastAsia="zh-CN"/>
        </w:rPr>
        <w:t>.</w:t>
      </w:r>
      <w:r w:rsidR="00EC19EF" w:rsidRPr="00FD29A4">
        <w:rPr>
          <w:rFonts w:eastAsia="DengXian"/>
          <w:lang w:eastAsia="zh-CN"/>
        </w:rPr>
        <w:t xml:space="preserve"> </w:t>
      </w:r>
      <w:r>
        <w:rPr>
          <w:rFonts w:eastAsia="DengXian"/>
          <w:lang w:eastAsia="zh-CN"/>
        </w:rPr>
        <w:t>There can be excessive restrictions imposed on network configuration if the above is interpreted as an error case.</w:t>
      </w:r>
    </w:p>
    <w:p w14:paraId="63B95B80" w14:textId="1ED4D3B2" w:rsidR="009B532E" w:rsidRDefault="002478D0" w:rsidP="00DE5E1A">
      <w:pPr>
        <w:jc w:val="both"/>
        <w:rPr>
          <w:lang w:eastAsia="ja-JP"/>
        </w:rPr>
      </w:pPr>
      <w:r>
        <w:rPr>
          <w:lang w:eastAsia="ja-JP"/>
        </w:rPr>
        <w:t>Thus, i</w:t>
      </w:r>
      <w:r w:rsidR="00EC19EF">
        <w:rPr>
          <w:lang w:eastAsia="ja-JP"/>
        </w:rPr>
        <w:t xml:space="preserve">n our view, </w:t>
      </w:r>
      <w:r w:rsidR="00472C06">
        <w:rPr>
          <w:lang w:eastAsia="ja-JP"/>
        </w:rPr>
        <w:t>t</w:t>
      </w:r>
      <w:r w:rsidR="00472C06" w:rsidRPr="00472C06">
        <w:rPr>
          <w:lang w:eastAsia="ja-JP"/>
        </w:rPr>
        <w:t xml:space="preserve">he case of the “back-to-back” non-overlapping UL/DL without sufficient gap may happen, i.e., </w:t>
      </w:r>
      <w:r w:rsidR="00472C06">
        <w:rPr>
          <w:lang w:eastAsia="ja-JP"/>
        </w:rPr>
        <w:t>is</w:t>
      </w:r>
      <w:r w:rsidR="00472C06" w:rsidRPr="00472C06">
        <w:rPr>
          <w:lang w:eastAsia="ja-JP"/>
        </w:rPr>
        <w:t xml:space="preserve"> allowed for HD-FDD UEs</w:t>
      </w:r>
      <w:r w:rsidR="00472C06">
        <w:rPr>
          <w:lang w:eastAsia="ja-JP"/>
        </w:rPr>
        <w:t>. In that case,</w:t>
      </w:r>
      <w:r w:rsidR="00472C06" w:rsidRPr="00472C06">
        <w:rPr>
          <w:lang w:eastAsia="ja-JP"/>
        </w:rPr>
        <w:t xml:space="preserve"> </w:t>
      </w:r>
      <w:r w:rsidR="00472C06">
        <w:rPr>
          <w:lang w:eastAsia="ja-JP"/>
        </w:rPr>
        <w:t>either a clear UE behavior is defined</w:t>
      </w:r>
      <w:r w:rsidR="00773553">
        <w:rPr>
          <w:lang w:eastAsia="ja-JP"/>
        </w:rPr>
        <w:t xml:space="preserve"> (preferred)</w:t>
      </w:r>
      <w:r w:rsidR="00472C06">
        <w:rPr>
          <w:lang w:eastAsia="ja-JP"/>
        </w:rPr>
        <w:t xml:space="preserve">, or </w:t>
      </w:r>
      <w:r w:rsidR="00472C06">
        <w:rPr>
          <w:rFonts w:eastAsia="Malgun Gothic"/>
          <w:bCs/>
          <w:lang w:eastAsia="ko-KR"/>
        </w:rPr>
        <w:t>it can be up to UE to</w:t>
      </w:r>
      <w:r w:rsidR="00472C06" w:rsidRPr="00CE6D77">
        <w:t xml:space="preserve"> ensure </w:t>
      </w:r>
      <w:r w:rsidR="00472C06">
        <w:t xml:space="preserve">that </w:t>
      </w:r>
      <w:r w:rsidR="00472C06" w:rsidRPr="00CE6D77">
        <w:t>the switching time is satisfied</w:t>
      </w:r>
      <w:r w:rsidR="00472C06">
        <w:t>.</w:t>
      </w:r>
    </w:p>
    <w:p w14:paraId="1F6A083A" w14:textId="1708820D" w:rsidR="00472C06" w:rsidRPr="0049258A" w:rsidRDefault="00472C06" w:rsidP="00472C06">
      <w:pPr>
        <w:jc w:val="both"/>
        <w:rPr>
          <w:szCs w:val="20"/>
          <w:lang w:val="en-GB" w:eastAsia="ja-JP"/>
        </w:rPr>
      </w:pPr>
      <w:r>
        <w:rPr>
          <w:szCs w:val="20"/>
          <w:lang w:val="en-GB" w:eastAsia="ja-JP"/>
        </w:rPr>
        <w:t>In RAN1#106-e, the latest discussion is based on FL proposal below.</w:t>
      </w:r>
    </w:p>
    <w:tbl>
      <w:tblPr>
        <w:tblW w:w="9629" w:type="dxa"/>
        <w:tblCellMar>
          <w:left w:w="0" w:type="dxa"/>
          <w:right w:w="0" w:type="dxa"/>
        </w:tblCellMar>
        <w:tblLook w:val="04A0" w:firstRow="1" w:lastRow="0" w:firstColumn="1" w:lastColumn="0" w:noHBand="0" w:noVBand="1"/>
      </w:tblPr>
      <w:tblGrid>
        <w:gridCol w:w="9629"/>
      </w:tblGrid>
      <w:tr w:rsidR="00472C06" w:rsidRPr="0049258A" w14:paraId="42F824F9" w14:textId="77777777" w:rsidTr="00C406A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A6A98" w14:textId="247F3651" w:rsidR="00472C06" w:rsidRDefault="00472C06" w:rsidP="00C406AC">
            <w:pPr>
              <w:rPr>
                <w:rFonts w:eastAsia="Malgun Gothic"/>
                <w:lang w:eastAsia="ko-KR"/>
              </w:rPr>
            </w:pPr>
            <w:r>
              <w:rPr>
                <w:b/>
                <w:highlight w:val="yellow"/>
              </w:rPr>
              <w:t>FL8 Updated High Priority Proposal 4-1</w:t>
            </w:r>
            <w:r>
              <w:rPr>
                <w:b/>
              </w:rPr>
              <w:t>: Confirm the following modified version of the working assumption from RAN1#104bis-e:</w:t>
            </w:r>
          </w:p>
          <w:p w14:paraId="0D6814AD" w14:textId="77777777" w:rsidR="00472C06" w:rsidRDefault="00472C06" w:rsidP="00055EB9">
            <w:pPr>
              <w:numPr>
                <w:ilvl w:val="0"/>
                <w:numId w:val="15"/>
              </w:numPr>
              <w:spacing w:after="0"/>
            </w:pPr>
            <w:r>
              <w:t>For HD-FDD</w:t>
            </w:r>
            <w:r>
              <w:rPr>
                <w:color w:val="FF0000"/>
              </w:rPr>
              <w:t xml:space="preserve"> UEs</w:t>
            </w:r>
            <w:r>
              <w:t xml:space="preserve">, </w:t>
            </w:r>
            <w:r>
              <w:rPr>
                <w:strike/>
                <w:color w:val="FF0000"/>
              </w:rPr>
              <w:t xml:space="preserve">reuse the same principle as Rel-15/16 UE not capable of full-duplex communication </w:t>
            </w:r>
            <w:r>
              <w:rPr>
                <w:color w:val="FF0000"/>
              </w:rPr>
              <w:t xml:space="preserve">when UL/DL collision happens and after collision handling </w:t>
            </w:r>
          </w:p>
          <w:p w14:paraId="6CEDE0F3" w14:textId="77777777" w:rsidR="00472C06" w:rsidRDefault="00472C06" w:rsidP="00055EB9">
            <w:pPr>
              <w:numPr>
                <w:ilvl w:val="1"/>
                <w:numId w:val="15"/>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7CDBBBA4" w14:textId="77777777" w:rsidR="00472C06" w:rsidRDefault="00472C06" w:rsidP="00055EB9">
            <w:pPr>
              <w:numPr>
                <w:ilvl w:val="1"/>
                <w:numId w:val="15"/>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14BA7C0A" w14:textId="77777777" w:rsidR="00472C06" w:rsidRDefault="00472C06" w:rsidP="00055EB9">
            <w:pPr>
              <w:numPr>
                <w:ilvl w:val="1"/>
                <w:numId w:val="15"/>
              </w:numPr>
              <w:spacing w:after="0"/>
            </w:pPr>
            <w:r>
              <w:t>FFS N</w:t>
            </w:r>
            <w:r>
              <w:rPr>
                <w:vertAlign w:val="subscript"/>
              </w:rPr>
              <w:t xml:space="preserve">TX-RX </w:t>
            </w:r>
            <w:r>
              <w:t>and N</w:t>
            </w:r>
            <w:r>
              <w:rPr>
                <w:vertAlign w:val="subscript"/>
              </w:rPr>
              <w:t xml:space="preserve">RX-TX </w:t>
            </w:r>
            <w:r>
              <w:rPr>
                <w:color w:val="FF0000"/>
              </w:rPr>
              <w:t>(pending confirmation from RAN4)</w:t>
            </w:r>
          </w:p>
          <w:p w14:paraId="5135500B" w14:textId="77777777" w:rsidR="00472C06" w:rsidRDefault="00472C06" w:rsidP="00055EB9">
            <w:pPr>
              <w:numPr>
                <w:ilvl w:val="1"/>
                <w:numId w:val="15"/>
              </w:numPr>
              <w:spacing w:after="0"/>
              <w:rPr>
                <w:strike/>
                <w:color w:val="FF0000"/>
              </w:rPr>
            </w:pPr>
            <w:r>
              <w:rPr>
                <w:strike/>
                <w:color w:val="FF0000"/>
              </w:rPr>
              <w:t xml:space="preserve">FFS: how it jointly works with the agreement for other collision cases </w:t>
            </w:r>
          </w:p>
          <w:p w14:paraId="054C899F" w14:textId="7D952EE3" w:rsidR="00472C06" w:rsidRDefault="00472C06" w:rsidP="00055EB9">
            <w:pPr>
              <w:numPr>
                <w:ilvl w:val="0"/>
                <w:numId w:val="15"/>
              </w:numPr>
              <w:spacing w:after="0"/>
              <w:rPr>
                <w:color w:val="FF0000"/>
              </w:rPr>
            </w:pPr>
            <w:r>
              <w:rPr>
                <w:color w:val="FF0000"/>
              </w:rPr>
              <w:t>Note: The case of the “back-to-back” non-overlapping UL/DL without sufficient gap may happen, i.e., is allowed for HD-FDD UEs.</w:t>
            </w:r>
            <w:r>
              <w:rPr>
                <w:rFonts w:eastAsia="Malgun Gothic"/>
                <w:color w:val="FF0000"/>
                <w:lang w:eastAsia="ko-KR"/>
              </w:rPr>
              <w:t xml:space="preserve"> </w:t>
            </w:r>
          </w:p>
          <w:p w14:paraId="64484125" w14:textId="77777777" w:rsidR="00472C06" w:rsidRPr="00472C06" w:rsidRDefault="00472C06" w:rsidP="00C406AC">
            <w:pPr>
              <w:spacing w:after="0" w:line="240" w:lineRule="auto"/>
              <w:rPr>
                <w:rFonts w:ascii="Times New Roman" w:eastAsia="Batang" w:hAnsi="Times New Roman" w:cs="Times New Roman"/>
                <w:szCs w:val="20"/>
              </w:rPr>
            </w:pPr>
          </w:p>
        </w:tc>
      </w:tr>
    </w:tbl>
    <w:p w14:paraId="44AF39F3" w14:textId="6E53D14D" w:rsidR="00472C06" w:rsidRDefault="00472C06" w:rsidP="00472C06">
      <w:pPr>
        <w:jc w:val="both"/>
        <w:rPr>
          <w:rFonts w:cs="Arial"/>
          <w:szCs w:val="20"/>
          <w:lang w:val="en-GB" w:eastAsia="ja-JP"/>
        </w:rPr>
      </w:pPr>
    </w:p>
    <w:p w14:paraId="35E7F9E1" w14:textId="5587CB05" w:rsidR="00472C06" w:rsidRPr="00472C06" w:rsidRDefault="00472C06" w:rsidP="00472C06">
      <w:pPr>
        <w:jc w:val="both"/>
        <w:rPr>
          <w:rFonts w:cs="Arial"/>
          <w:szCs w:val="20"/>
          <w:lang w:val="en-GB" w:eastAsia="ja-JP"/>
        </w:rPr>
      </w:pPr>
      <w:r>
        <w:rPr>
          <w:rFonts w:cs="Arial"/>
          <w:szCs w:val="20"/>
          <w:lang w:val="en-GB" w:eastAsia="ja-JP"/>
        </w:rPr>
        <w:t xml:space="preserve">We support the </w:t>
      </w:r>
      <w:r w:rsidR="00773553">
        <w:rPr>
          <w:rFonts w:cs="Arial"/>
          <w:szCs w:val="20"/>
          <w:lang w:val="en-GB" w:eastAsia="ja-JP"/>
        </w:rPr>
        <w:t>FL</w:t>
      </w:r>
      <w:r w:rsidR="004632E2">
        <w:rPr>
          <w:rFonts w:cs="Arial"/>
          <w:szCs w:val="20"/>
          <w:lang w:val="en-GB" w:eastAsia="ja-JP"/>
        </w:rPr>
        <w:t xml:space="preserve"> </w:t>
      </w:r>
      <w:r>
        <w:rPr>
          <w:rFonts w:cs="Arial"/>
          <w:szCs w:val="20"/>
          <w:lang w:val="en-GB" w:eastAsia="ja-JP"/>
        </w:rPr>
        <w:t xml:space="preserve">proposal with </w:t>
      </w:r>
      <w:r w:rsidR="004632E2">
        <w:rPr>
          <w:rFonts w:cs="Arial"/>
          <w:szCs w:val="20"/>
          <w:lang w:val="en-GB" w:eastAsia="ja-JP"/>
        </w:rPr>
        <w:t xml:space="preserve">some updates and with </w:t>
      </w:r>
      <w:r>
        <w:rPr>
          <w:rFonts w:cs="Arial"/>
          <w:szCs w:val="20"/>
          <w:lang w:val="en-GB" w:eastAsia="ja-JP"/>
        </w:rPr>
        <w:t xml:space="preserve">the understanding that </w:t>
      </w:r>
      <w:r>
        <w:rPr>
          <w:rFonts w:eastAsia="Malgun Gothic"/>
          <w:bCs/>
          <w:lang w:eastAsia="ko-KR"/>
        </w:rPr>
        <w:t xml:space="preserve">when </w:t>
      </w:r>
      <w:r w:rsidRPr="00E32C5D">
        <w:rPr>
          <w:rFonts w:eastAsia="Malgun Gothic"/>
          <w:bCs/>
          <w:lang w:eastAsia="ko-KR"/>
        </w:rPr>
        <w:t>the “back-to-back” non-overlapping UL/DL without sufficient gap happen</w:t>
      </w:r>
      <w:r>
        <w:rPr>
          <w:rFonts w:eastAsia="Malgun Gothic"/>
          <w:bCs/>
          <w:lang w:eastAsia="ko-KR"/>
        </w:rPr>
        <w:t xml:space="preserve">s, </w:t>
      </w:r>
      <w:r w:rsidR="00DE5E1A">
        <w:rPr>
          <w:rFonts w:eastAsia="Malgun Gothic"/>
          <w:bCs/>
          <w:lang w:eastAsia="ko-KR"/>
        </w:rPr>
        <w:t>a clear</w:t>
      </w:r>
      <w:r>
        <w:rPr>
          <w:rFonts w:eastAsia="Malgun Gothic"/>
          <w:bCs/>
          <w:lang w:eastAsia="ko-KR"/>
        </w:rPr>
        <w:t xml:space="preserve"> UE </w:t>
      </w:r>
      <w:r w:rsidR="00DE5E1A">
        <w:rPr>
          <w:rFonts w:eastAsia="Malgun Gothic"/>
          <w:bCs/>
          <w:lang w:eastAsia="ko-KR"/>
        </w:rPr>
        <w:t xml:space="preserve">behavior </w:t>
      </w:r>
      <w:r w:rsidR="00956449">
        <w:rPr>
          <w:rFonts w:eastAsia="Malgun Gothic"/>
          <w:bCs/>
          <w:lang w:eastAsia="ko-KR"/>
        </w:rPr>
        <w:t>can be defined</w:t>
      </w:r>
      <w:r>
        <w:t xml:space="preserve"> to</w:t>
      </w:r>
      <w:r>
        <w:rPr>
          <w:rFonts w:eastAsia="Malgun Gothic"/>
          <w:lang w:eastAsia="ko-KR"/>
        </w:rPr>
        <w:t xml:space="preserve"> ensure </w:t>
      </w:r>
      <w:r w:rsidR="00DE5E1A">
        <w:rPr>
          <w:rFonts w:eastAsia="Malgun Gothic"/>
          <w:bCs/>
          <w:lang w:eastAsia="ko-KR"/>
        </w:rPr>
        <w:t>sufficient</w:t>
      </w:r>
      <w:r>
        <w:rPr>
          <w:rFonts w:eastAsia="Malgun Gothic"/>
          <w:lang w:eastAsia="ko-KR"/>
        </w:rPr>
        <w:t xml:space="preserve"> switching time.</w:t>
      </w:r>
      <w:r w:rsidR="008D6925">
        <w:rPr>
          <w:rFonts w:eastAsia="Malgun Gothic"/>
          <w:bCs/>
          <w:lang w:eastAsia="ko-KR"/>
        </w:rPr>
        <w:t xml:space="preserve"> Since it is now clear that the required DL/UL switching time is less than 1 symbol, we propose to adopt a simple rule where </w:t>
      </w:r>
      <w:r w:rsidR="008D6925" w:rsidRPr="008D6925">
        <w:rPr>
          <w:rFonts w:eastAsia="Malgun Gothic"/>
          <w:bCs/>
          <w:lang w:eastAsia="ko-KR"/>
        </w:rPr>
        <w:t>an earlier DL reception or UL transmission is prioritized by puncturing or skipping the first symbol of the later UL transmission or DL reception</w:t>
      </w:r>
      <w:r w:rsidR="008D6925">
        <w:rPr>
          <w:rFonts w:eastAsia="Malgun Gothic"/>
          <w:bCs/>
          <w:lang w:eastAsia="ko-KR"/>
        </w:rPr>
        <w:t>.</w:t>
      </w:r>
    </w:p>
    <w:p w14:paraId="308FCC45" w14:textId="77777777" w:rsidR="00472C06" w:rsidRPr="00773553" w:rsidRDefault="00472C06" w:rsidP="009B532E">
      <w:pPr>
        <w:pStyle w:val="Proposal"/>
        <w:numPr>
          <w:ilvl w:val="0"/>
          <w:numId w:val="0"/>
        </w:numPr>
        <w:rPr>
          <w:lang w:val="en-GB"/>
        </w:rPr>
      </w:pPr>
    </w:p>
    <w:p w14:paraId="02BF6E07" w14:textId="5BA3DA93" w:rsidR="00C85FE7" w:rsidRDefault="009B532E" w:rsidP="00C85FE7">
      <w:pPr>
        <w:pStyle w:val="Proposal"/>
        <w:tabs>
          <w:tab w:val="clear" w:pos="1304"/>
        </w:tabs>
        <w:ind w:left="1701" w:hanging="1701"/>
      </w:pPr>
      <w:bookmarkStart w:id="53" w:name="_Toc84011850"/>
      <w:r w:rsidRPr="009B532E">
        <w:t xml:space="preserve">For Case 9, </w:t>
      </w:r>
      <w:r w:rsidR="00472C06">
        <w:t>confirm the</w:t>
      </w:r>
      <w:r w:rsidR="00350903">
        <w:t xml:space="preserve"> following</w:t>
      </w:r>
      <w:r w:rsidR="00472C06">
        <w:t xml:space="preserve"> modified version of the working assumption from</w:t>
      </w:r>
      <w:r w:rsidR="00472C06" w:rsidRPr="00472C06">
        <w:t xml:space="preserve"> </w:t>
      </w:r>
      <w:r w:rsidR="00472C06">
        <w:t>RAN1#104bis-e with a note that t</w:t>
      </w:r>
      <w:r w:rsidR="00472C06" w:rsidRPr="00472C06">
        <w:t>he case of the “back-to-back” non-overlapping UL/DL without sufficient gap may happen, i.e., are allowed for HD-FDD UEs</w:t>
      </w:r>
      <w:r w:rsidR="00773553">
        <w:t xml:space="preserve"> and a clear UE behavior is defined</w:t>
      </w:r>
      <w:r w:rsidR="00F414F6">
        <w:t>.</w:t>
      </w:r>
      <w:bookmarkEnd w:id="53"/>
    </w:p>
    <w:p w14:paraId="63A6C6AB" w14:textId="77777777" w:rsidR="004632E2" w:rsidRPr="00472C06" w:rsidRDefault="004632E2" w:rsidP="00055EB9">
      <w:pPr>
        <w:pStyle w:val="Proposal"/>
        <w:numPr>
          <w:ilvl w:val="0"/>
          <w:numId w:val="29"/>
        </w:numPr>
        <w:rPr>
          <w:b w:val="0"/>
          <w:bCs w:val="0"/>
        </w:rPr>
      </w:pPr>
      <w:bookmarkStart w:id="54" w:name="_Toc84011719"/>
      <w:bookmarkStart w:id="55" w:name="_Toc84011851"/>
      <w:r w:rsidRPr="00C85FE7">
        <w:t>For HD-FDD UEs, when UL/DL collision happens and after collision handling</w:t>
      </w:r>
      <w:bookmarkEnd w:id="54"/>
      <w:bookmarkEnd w:id="55"/>
      <w:r w:rsidRPr="00C85FE7">
        <w:t xml:space="preserve"> </w:t>
      </w:r>
    </w:p>
    <w:p w14:paraId="123C4479" w14:textId="77777777" w:rsidR="004632E2" w:rsidRPr="00472C06" w:rsidRDefault="004632E2" w:rsidP="00055EB9">
      <w:pPr>
        <w:pStyle w:val="Proposal"/>
        <w:numPr>
          <w:ilvl w:val="1"/>
          <w:numId w:val="29"/>
        </w:numPr>
        <w:rPr>
          <w:rFonts w:cs="Arial"/>
          <w:b w:val="0"/>
          <w:bCs w:val="0"/>
        </w:rPr>
      </w:pPr>
      <w:bookmarkStart w:id="56" w:name="_Toc84011720"/>
      <w:bookmarkStart w:id="57" w:name="_Toc84011852"/>
      <w:r w:rsidRPr="00685CAB">
        <w:t xml:space="preserve">A HD-FDD UE is not expected to transmit in the uplink earlier than </w:t>
      </w:r>
      <w:r w:rsidRPr="00472C06">
        <w:rPr>
          <w:rFonts w:cs="Arial"/>
          <w:i/>
          <w:iCs/>
        </w:rPr>
        <w:t>N</w:t>
      </w:r>
      <w:r w:rsidRPr="00472C06">
        <w:rPr>
          <w:rFonts w:cs="Arial"/>
          <w:i/>
          <w:iCs/>
          <w:vertAlign w:val="subscript"/>
        </w:rPr>
        <w:t>RX-TX</w:t>
      </w:r>
      <w:r w:rsidRPr="00472C06">
        <w:rPr>
          <w:rFonts w:cs="Arial"/>
          <w:i/>
          <w:iCs/>
        </w:rPr>
        <w:t xml:space="preserve"> T</w:t>
      </w:r>
      <w:r w:rsidRPr="00472C06">
        <w:rPr>
          <w:rFonts w:cs="Arial"/>
          <w:i/>
          <w:iCs/>
          <w:vertAlign w:val="subscript"/>
        </w:rPr>
        <w:t>c</w:t>
      </w:r>
      <w:r w:rsidRPr="00472C06">
        <w:rPr>
          <w:rFonts w:cs="Arial"/>
        </w:rPr>
        <w:t xml:space="preserve"> after the end of the last received downlink symbol in the same cell</w:t>
      </w:r>
      <w:bookmarkEnd w:id="56"/>
      <w:bookmarkEnd w:id="57"/>
    </w:p>
    <w:p w14:paraId="1F53DE9E" w14:textId="77777777" w:rsidR="004632E2" w:rsidRPr="00472C06" w:rsidRDefault="004632E2" w:rsidP="00055EB9">
      <w:pPr>
        <w:pStyle w:val="Proposal"/>
        <w:numPr>
          <w:ilvl w:val="1"/>
          <w:numId w:val="29"/>
        </w:numPr>
        <w:rPr>
          <w:b w:val="0"/>
          <w:bCs w:val="0"/>
        </w:rPr>
      </w:pPr>
      <w:bookmarkStart w:id="58" w:name="_Toc84011721"/>
      <w:bookmarkStart w:id="59" w:name="_Toc84011853"/>
      <w:r w:rsidRPr="00685CAB">
        <w:rPr>
          <w:rFonts w:cs="Arial"/>
        </w:rPr>
        <w:t xml:space="preserve">A HD-FDD UE is not expected to receive in the downlink earlier than </w:t>
      </w:r>
      <w:r w:rsidRPr="00472C06">
        <w:rPr>
          <w:rFonts w:cs="Arial"/>
          <w:i/>
          <w:iCs/>
        </w:rPr>
        <w:t>N</w:t>
      </w:r>
      <w:r w:rsidRPr="00472C06">
        <w:rPr>
          <w:rFonts w:cs="Arial"/>
          <w:i/>
          <w:iCs/>
          <w:vertAlign w:val="subscript"/>
        </w:rPr>
        <w:t>TX-RX</w:t>
      </w:r>
      <w:r w:rsidRPr="00472C06">
        <w:rPr>
          <w:rFonts w:cs="Arial"/>
          <w:i/>
          <w:iCs/>
        </w:rPr>
        <w:t xml:space="preserve"> T</w:t>
      </w:r>
      <w:r w:rsidRPr="00472C06">
        <w:rPr>
          <w:rFonts w:cs="Arial"/>
          <w:i/>
          <w:iCs/>
          <w:vertAlign w:val="subscript"/>
        </w:rPr>
        <w:t>c</w:t>
      </w:r>
      <w:r w:rsidRPr="00472C06">
        <w:rPr>
          <w:rFonts w:cs="Arial"/>
        </w:rPr>
        <w:t xml:space="preserve"> after</w:t>
      </w:r>
      <w:r w:rsidRPr="00472C06">
        <w:t xml:space="preserve"> the end of the last transmitted uplink symbol in the same cell</w:t>
      </w:r>
      <w:bookmarkEnd w:id="58"/>
      <w:bookmarkEnd w:id="59"/>
    </w:p>
    <w:p w14:paraId="6B2FA83A" w14:textId="65FC722A" w:rsidR="00017635" w:rsidRPr="00017635" w:rsidRDefault="004632E2" w:rsidP="00055EB9">
      <w:pPr>
        <w:pStyle w:val="Proposal"/>
        <w:numPr>
          <w:ilvl w:val="0"/>
          <w:numId w:val="29"/>
        </w:numPr>
        <w:rPr>
          <w:b w:val="0"/>
        </w:rPr>
      </w:pPr>
      <w:bookmarkStart w:id="60" w:name="_Toc84011722"/>
      <w:bookmarkStart w:id="61" w:name="_Toc84011854"/>
      <w:r w:rsidRPr="00685CAB">
        <w:t>Note: The case of the “back-to-back” non-overlapping UL/DL without sufficient gap may happen, i.e., are allowed for HD-FDD UEs.</w:t>
      </w:r>
      <w:bookmarkEnd w:id="60"/>
      <w:bookmarkEnd w:id="61"/>
    </w:p>
    <w:p w14:paraId="4EAAD9B2" w14:textId="07E3ECC8" w:rsidR="008D6925" w:rsidRPr="00017635" w:rsidRDefault="00773553" w:rsidP="00055EB9">
      <w:pPr>
        <w:pStyle w:val="Proposal"/>
        <w:numPr>
          <w:ilvl w:val="0"/>
          <w:numId w:val="29"/>
        </w:numPr>
      </w:pPr>
      <w:bookmarkStart w:id="62" w:name="_Toc83898950"/>
      <w:bookmarkStart w:id="63" w:name="_Toc83977240"/>
      <w:bookmarkStart w:id="64" w:name="_Toc84011723"/>
      <w:bookmarkStart w:id="65" w:name="_Toc84011855"/>
      <w:bookmarkEnd w:id="62"/>
      <w:bookmarkEnd w:id="63"/>
      <w:r w:rsidRPr="00017635">
        <w:rPr>
          <w:rFonts w:cs="Arial"/>
          <w:szCs w:val="20"/>
        </w:rPr>
        <w:t>UE behavior</w:t>
      </w:r>
      <w:r w:rsidR="00956449" w:rsidRPr="00017635">
        <w:rPr>
          <w:rFonts w:cs="Arial"/>
          <w:szCs w:val="20"/>
        </w:rPr>
        <w:t xml:space="preserve"> to ensure </w:t>
      </w:r>
      <w:r w:rsidR="008D6925" w:rsidRPr="004B61CA">
        <w:rPr>
          <w:rFonts w:cs="Arial"/>
          <w:szCs w:val="20"/>
        </w:rPr>
        <w:t xml:space="preserve">sufficient </w:t>
      </w:r>
      <w:r w:rsidR="00C85FE7" w:rsidRPr="004B61CA">
        <w:rPr>
          <w:rFonts w:cs="Arial"/>
          <w:szCs w:val="20"/>
        </w:rPr>
        <w:t>switching</w:t>
      </w:r>
      <w:r w:rsidR="00956449" w:rsidRPr="004B61CA">
        <w:rPr>
          <w:rFonts w:cs="Arial"/>
          <w:szCs w:val="20"/>
        </w:rPr>
        <w:t xml:space="preserve"> time</w:t>
      </w:r>
      <w:r w:rsidR="008D6925" w:rsidRPr="00017635">
        <w:rPr>
          <w:rFonts w:cs="Arial"/>
          <w:szCs w:val="20"/>
        </w:rPr>
        <w:t xml:space="preserve"> is based on</w:t>
      </w:r>
      <w:r w:rsidR="008D6925" w:rsidRPr="00017635">
        <w:rPr>
          <w:rFonts w:cs="Arial"/>
        </w:rPr>
        <w:t xml:space="preserve"> prioritizing an earlier</w:t>
      </w:r>
      <w:r w:rsidR="008D6925" w:rsidRPr="00017635">
        <w:t xml:space="preserve"> DL reception or UL transmission by puncturing or skipping </w:t>
      </w:r>
      <w:r w:rsidR="008D6925" w:rsidRPr="00DD36C0">
        <w:t xml:space="preserve">the </w:t>
      </w:r>
      <w:r w:rsidR="008D6925" w:rsidRPr="00017635">
        <w:t>first symbol of the later UL transmission or DL reception</w:t>
      </w:r>
      <w:r w:rsidR="008D6925" w:rsidRPr="00DD36C0">
        <w:t>.</w:t>
      </w:r>
      <w:bookmarkEnd w:id="64"/>
      <w:bookmarkEnd w:id="65"/>
    </w:p>
    <w:p w14:paraId="7949A1FA" w14:textId="15E30E99" w:rsidR="0005527B" w:rsidRPr="009B532E" w:rsidRDefault="0005527B" w:rsidP="008D6925">
      <w:pPr>
        <w:pStyle w:val="Proposal"/>
        <w:numPr>
          <w:ilvl w:val="0"/>
          <w:numId w:val="0"/>
        </w:numPr>
      </w:pPr>
    </w:p>
    <w:p w14:paraId="37EB5693" w14:textId="66CF5CC6" w:rsidR="00C01F33" w:rsidRPr="00AA1454" w:rsidRDefault="00E155FB" w:rsidP="005B7323">
      <w:pPr>
        <w:pStyle w:val="Heading1"/>
        <w:rPr>
          <w:lang w:val="en-US"/>
        </w:rPr>
      </w:pPr>
      <w:r>
        <w:rPr>
          <w:lang w:val="en-US"/>
        </w:rPr>
        <w:t>4</w:t>
      </w:r>
      <w:r w:rsidR="005B7323" w:rsidRPr="00AA1454">
        <w:rPr>
          <w:lang w:val="en-US"/>
        </w:rPr>
        <w:tab/>
      </w:r>
      <w:r w:rsidR="00C01F33" w:rsidRPr="00AA1454">
        <w:rPr>
          <w:lang w:val="en-US"/>
        </w:rPr>
        <w:t>Conclusion</w:t>
      </w:r>
    </w:p>
    <w:p w14:paraId="5A650F21" w14:textId="77777777" w:rsidR="008E065E" w:rsidRPr="00AA1454" w:rsidRDefault="008E065E" w:rsidP="008E065E">
      <w:pPr>
        <w:pStyle w:val="BodyText"/>
        <w:rPr>
          <w:b/>
          <w:bCs/>
        </w:rPr>
      </w:pPr>
      <w:r w:rsidRPr="00AA1454">
        <w:t xml:space="preserve">In </w:t>
      </w:r>
      <w:r w:rsidR="007729A2" w:rsidRPr="00AA1454">
        <w:t xml:space="preserve">the previous </w:t>
      </w:r>
      <w:r w:rsidRPr="00AA1454">
        <w:t>section</w:t>
      </w:r>
      <w:r w:rsidR="007729A2" w:rsidRPr="00AA1454">
        <w:t>s</w:t>
      </w:r>
      <w:r w:rsidRPr="00AA1454">
        <w:t xml:space="preserve"> we made the following observations:</w:t>
      </w:r>
      <w:r w:rsidR="00C93814" w:rsidRPr="00AA1454">
        <w:rPr>
          <w:b/>
          <w:bCs/>
        </w:rPr>
        <w:t xml:space="preserve"> </w:t>
      </w:r>
    </w:p>
    <w:p w14:paraId="54D76F2C" w14:textId="1658D7D3" w:rsidR="00E40640" w:rsidRDefault="006F6582">
      <w:pPr>
        <w:pStyle w:val="TableofFigures"/>
        <w:tabs>
          <w:tab w:val="right" w:leader="dot" w:pos="9629"/>
        </w:tabs>
        <w:rPr>
          <w:rFonts w:asciiTheme="minorHAnsi" w:eastAsiaTheme="minorEastAsia" w:hAnsiTheme="minorHAnsi"/>
          <w:b w:val="0"/>
          <w:noProof/>
          <w:sz w:val="22"/>
          <w:lang w:val="sv-SE" w:eastAsia="sv-SE"/>
        </w:rPr>
      </w:pPr>
      <w:r w:rsidRPr="00AA1454">
        <w:rPr>
          <w:b w:val="0"/>
          <w:bCs/>
        </w:rPr>
        <w:fldChar w:fldCharType="begin"/>
      </w:r>
      <w:r w:rsidRPr="00AA1454">
        <w:rPr>
          <w:b w:val="0"/>
          <w:bCs/>
        </w:rPr>
        <w:instrText xml:space="preserve"> TOC \f O \n \h \z \t "Observation" \c </w:instrText>
      </w:r>
      <w:r w:rsidRPr="00AA1454">
        <w:rPr>
          <w:b w:val="0"/>
          <w:bCs/>
        </w:rPr>
        <w:fldChar w:fldCharType="separate"/>
      </w:r>
      <w:hyperlink w:anchor="_Toc84011824" w:history="1">
        <w:r w:rsidR="00E40640" w:rsidRPr="0010623D">
          <w:rPr>
            <w:rStyle w:val="Hyperlink"/>
            <w:rFonts w:cs="Arial"/>
            <w:noProof/>
          </w:rPr>
          <w:t>Observation 1</w:t>
        </w:r>
        <w:r w:rsidR="00E40640">
          <w:rPr>
            <w:rFonts w:asciiTheme="minorHAnsi" w:eastAsiaTheme="minorEastAsia" w:hAnsiTheme="minorHAnsi"/>
            <w:b w:val="0"/>
            <w:noProof/>
            <w:sz w:val="22"/>
            <w:lang w:val="sv-SE" w:eastAsia="sv-SE"/>
          </w:rPr>
          <w:tab/>
        </w:r>
        <w:r w:rsidR="00E40640" w:rsidRPr="0010623D">
          <w:rPr>
            <w:rStyle w:val="Hyperlink"/>
            <w:rFonts w:cs="Arial"/>
            <w:noProof/>
          </w:rPr>
          <w:t>The timing offset between DL and UL frames at the UE is based on a time unit with finer granularity than the symbol duration. Defining the guard time in symbol units is therefore not needed, as the end of guard time cannot be guaranteed to align with the symbol boundary after the UE switch from Rx to Tx, or from Tx to Rx.</w:t>
        </w:r>
      </w:hyperlink>
    </w:p>
    <w:p w14:paraId="67D0BF94" w14:textId="19BC5DB3"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25" w:history="1">
        <w:r w:rsidR="00E40640" w:rsidRPr="0010623D">
          <w:rPr>
            <w:rStyle w:val="Hyperlink"/>
            <w:rFonts w:cs="Arial"/>
            <w:noProof/>
          </w:rPr>
          <w:t>Observation 2</w:t>
        </w:r>
        <w:r w:rsidR="00E40640">
          <w:rPr>
            <w:rFonts w:asciiTheme="minorHAnsi" w:eastAsiaTheme="minorEastAsia" w:hAnsiTheme="minorHAnsi"/>
            <w:b w:val="0"/>
            <w:noProof/>
            <w:sz w:val="22"/>
            <w:lang w:val="sv-SE" w:eastAsia="sv-SE"/>
          </w:rPr>
          <w:tab/>
        </w:r>
        <w:r w:rsidR="00E40640" w:rsidRPr="0010623D">
          <w:rPr>
            <w:rStyle w:val="Hyperlink"/>
            <w:rFonts w:cs="Arial"/>
            <w:noProof/>
          </w:rPr>
          <w:t>Defining a guard time in symbol units can increase latency due to the need to round up the switching time so that the start of a transmission or reception is aligned with the symbol boundary.</w:t>
        </w:r>
      </w:hyperlink>
    </w:p>
    <w:p w14:paraId="4E526D60" w14:textId="7E0DA39E"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26" w:history="1">
        <w:r w:rsidR="00E40640" w:rsidRPr="0010623D">
          <w:rPr>
            <w:rStyle w:val="Hyperlink"/>
            <w:noProof/>
          </w:rPr>
          <w:t>Observation 3</w:t>
        </w:r>
        <w:r w:rsidR="00E40640">
          <w:rPr>
            <w:rFonts w:asciiTheme="minorHAnsi" w:eastAsiaTheme="minorEastAsia" w:hAnsiTheme="minorHAnsi"/>
            <w:b w:val="0"/>
            <w:noProof/>
            <w:sz w:val="22"/>
            <w:lang w:val="sv-SE" w:eastAsia="sv-SE"/>
          </w:rPr>
          <w:tab/>
        </w:r>
        <w:r w:rsidR="00E40640" w:rsidRPr="0010623D">
          <w:rPr>
            <w:rStyle w:val="Hyperlink"/>
            <w:noProof/>
          </w:rPr>
          <w:t>gNB can take into account the Tx/Rx switching time when scheduling dynamic DL to avoid collision with switching time, e.g., schedule DL to start at least 1 symbol after the first cancelled UL symbol.</w:t>
        </w:r>
      </w:hyperlink>
    </w:p>
    <w:p w14:paraId="4B3AE932" w14:textId="124D2162"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27" w:history="1">
        <w:r w:rsidR="00E40640" w:rsidRPr="0010623D">
          <w:rPr>
            <w:rStyle w:val="Hyperlink"/>
            <w:noProof/>
          </w:rPr>
          <w:t>Observation 4</w:t>
        </w:r>
        <w:r w:rsidR="00E40640">
          <w:rPr>
            <w:rFonts w:asciiTheme="minorHAnsi" w:eastAsiaTheme="minorEastAsia" w:hAnsiTheme="minorHAnsi"/>
            <w:b w:val="0"/>
            <w:noProof/>
            <w:sz w:val="22"/>
            <w:lang w:val="sv-SE" w:eastAsia="sv-SE"/>
          </w:rPr>
          <w:tab/>
        </w:r>
        <w:r w:rsidR="00E40640" w:rsidRPr="0010623D">
          <w:rPr>
            <w:rStyle w:val="Hyperlink"/>
            <w:noProof/>
          </w:rPr>
          <w:t>After collision handling for Case 1 is performed, e.g., partial cancellation based on the timeline, if there are still colliding symbols with the switching time, then the UE behaviour based on Case 9 can be followed to ensure that UE does not receive or transmit during the switching time.</w:t>
        </w:r>
      </w:hyperlink>
    </w:p>
    <w:p w14:paraId="2E10FD87" w14:textId="737E327D"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28" w:history="1">
        <w:r w:rsidR="00E40640" w:rsidRPr="0010623D">
          <w:rPr>
            <w:rStyle w:val="Hyperlink"/>
            <w:noProof/>
          </w:rPr>
          <w:t>Observation 5</w:t>
        </w:r>
        <w:r w:rsidR="00E40640">
          <w:rPr>
            <w:rFonts w:asciiTheme="minorHAnsi" w:eastAsiaTheme="minorEastAsia" w:hAnsiTheme="minorHAnsi"/>
            <w:b w:val="0"/>
            <w:noProof/>
            <w:sz w:val="22"/>
            <w:lang w:val="sv-SE" w:eastAsia="sv-SE"/>
          </w:rPr>
          <w:tab/>
        </w:r>
        <w:r w:rsidR="00E40640" w:rsidRPr="0010623D">
          <w:rPr>
            <w:rStyle w:val="Hyperlink"/>
            <w:noProof/>
          </w:rPr>
          <w:t>Collision handling related to SSB is treated separately in Case 5.</w:t>
        </w:r>
      </w:hyperlink>
    </w:p>
    <w:p w14:paraId="5CDB0021" w14:textId="4E44F9A2"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29" w:history="1">
        <w:r w:rsidR="00E40640" w:rsidRPr="0010623D">
          <w:rPr>
            <w:rStyle w:val="Hyperlink"/>
            <w:noProof/>
          </w:rPr>
          <w:t>Observation 6</w:t>
        </w:r>
        <w:r w:rsidR="00E40640">
          <w:rPr>
            <w:rFonts w:asciiTheme="minorHAnsi" w:eastAsiaTheme="minorEastAsia" w:hAnsiTheme="minorHAnsi"/>
            <w:b w:val="0"/>
            <w:noProof/>
            <w:sz w:val="22"/>
            <w:lang w:val="sv-SE" w:eastAsia="sv-SE"/>
          </w:rPr>
          <w:tab/>
        </w:r>
        <w:r w:rsidR="00E40640" w:rsidRPr="0010623D">
          <w:rPr>
            <w:rStyle w:val="Hyperlink"/>
            <w:noProof/>
          </w:rPr>
          <w:t>Collision handling related to valid ROs is treated separately in Case 8</w:t>
        </w:r>
      </w:hyperlink>
    </w:p>
    <w:p w14:paraId="58A0D4E4" w14:textId="20E4DE89"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30" w:history="1">
        <w:r w:rsidR="00E40640" w:rsidRPr="0010623D">
          <w:rPr>
            <w:rStyle w:val="Hyperlink"/>
            <w:noProof/>
          </w:rPr>
          <w:t>Observation 7</w:t>
        </w:r>
        <w:r w:rsidR="00E40640">
          <w:rPr>
            <w:rFonts w:asciiTheme="minorHAnsi" w:eastAsiaTheme="minorEastAsia" w:hAnsiTheme="minorHAnsi"/>
            <w:b w:val="0"/>
            <w:noProof/>
            <w:sz w:val="22"/>
            <w:lang w:val="sv-SE" w:eastAsia="sv-SE"/>
          </w:rPr>
          <w:tab/>
        </w:r>
        <w:r w:rsidR="00E40640" w:rsidRPr="0010623D">
          <w:rPr>
            <w:rStyle w:val="Hyperlink"/>
            <w:noProof/>
          </w:rPr>
          <w:t>If Option 1 is supported, PRACH triggered by PDCCH order is prioritized for the case of collision between PRACH triggered by PDCCH order and SSB.</w:t>
        </w:r>
      </w:hyperlink>
    </w:p>
    <w:p w14:paraId="2D14260A" w14:textId="5600F756"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31" w:history="1">
        <w:r w:rsidR="00E40640" w:rsidRPr="0010623D">
          <w:rPr>
            <w:rStyle w:val="Hyperlink"/>
            <w:noProof/>
          </w:rPr>
          <w:t>Observation 8</w:t>
        </w:r>
        <w:r w:rsidR="00E40640">
          <w:rPr>
            <w:rFonts w:asciiTheme="minorHAnsi" w:eastAsiaTheme="minorEastAsia" w:hAnsiTheme="minorHAnsi"/>
            <w:b w:val="0"/>
            <w:noProof/>
            <w:sz w:val="22"/>
            <w:lang w:val="sv-SE" w:eastAsia="sv-SE"/>
          </w:rPr>
          <w:tab/>
        </w:r>
        <w:r w:rsidR="00E40640" w:rsidRPr="0010623D">
          <w:rPr>
            <w:rStyle w:val="Hyperlink"/>
            <w:noProof/>
          </w:rPr>
          <w:t>For CBRA case, all valid PUSCH occasions of MsgA that could collide are considered in the collision handling.</w:t>
        </w:r>
      </w:hyperlink>
    </w:p>
    <w:p w14:paraId="7D91EC5D" w14:textId="79042718" w:rsidR="006E1C82" w:rsidRPr="00AA1454" w:rsidRDefault="006F6582" w:rsidP="008E065E">
      <w:pPr>
        <w:pStyle w:val="BodyText"/>
        <w:rPr>
          <w:b/>
          <w:bCs/>
        </w:rPr>
      </w:pPr>
      <w:r w:rsidRPr="00AA1454">
        <w:rPr>
          <w:b/>
          <w:bCs/>
        </w:rPr>
        <w:fldChar w:fldCharType="end"/>
      </w:r>
    </w:p>
    <w:p w14:paraId="6225A1B8" w14:textId="77777777" w:rsidR="006E1C82" w:rsidRPr="00AA1454" w:rsidRDefault="008E065E" w:rsidP="006E1C82">
      <w:pPr>
        <w:pStyle w:val="BodyText"/>
      </w:pPr>
      <w:r w:rsidRPr="00AA1454">
        <w:t xml:space="preserve">Based on the discussion in </w:t>
      </w:r>
      <w:r w:rsidR="007729A2" w:rsidRPr="00AA1454">
        <w:t xml:space="preserve">the previous </w:t>
      </w:r>
      <w:r w:rsidRPr="00AA1454">
        <w:t>section</w:t>
      </w:r>
      <w:r w:rsidR="007729A2" w:rsidRPr="00AA1454">
        <w:t>s</w:t>
      </w:r>
      <w:r w:rsidRPr="00AA1454">
        <w:t xml:space="preserve"> we propose the following:</w:t>
      </w:r>
    </w:p>
    <w:p w14:paraId="2A7CDA5C" w14:textId="4407C532" w:rsidR="00E40640" w:rsidRDefault="006E1C82">
      <w:pPr>
        <w:pStyle w:val="TableofFigures"/>
        <w:tabs>
          <w:tab w:val="right" w:leader="dot" w:pos="9629"/>
        </w:tabs>
        <w:rPr>
          <w:rFonts w:asciiTheme="minorHAnsi" w:eastAsiaTheme="minorEastAsia" w:hAnsiTheme="minorHAnsi"/>
          <w:b w:val="0"/>
          <w:noProof/>
          <w:sz w:val="22"/>
          <w:lang w:val="sv-SE" w:eastAsia="sv-SE"/>
        </w:rPr>
      </w:pPr>
      <w:r w:rsidRPr="00AA1454">
        <w:rPr>
          <w:b w:val="0"/>
          <w:bCs/>
        </w:rPr>
        <w:fldChar w:fldCharType="begin"/>
      </w:r>
      <w:r w:rsidRPr="00AA1454">
        <w:rPr>
          <w:b w:val="0"/>
          <w:bCs/>
        </w:rPr>
        <w:instrText xml:space="preserve"> TOC \n \h \z \t "Proposal" \c </w:instrText>
      </w:r>
      <w:r w:rsidRPr="00AA1454">
        <w:rPr>
          <w:b w:val="0"/>
          <w:bCs/>
        </w:rPr>
        <w:fldChar w:fldCharType="separate"/>
      </w:r>
      <w:hyperlink w:anchor="_Toc84011832" w:history="1">
        <w:r w:rsidR="00E40640" w:rsidRPr="00FB1B6B">
          <w:rPr>
            <w:rStyle w:val="Hyperlink"/>
            <w:noProof/>
          </w:rPr>
          <w:t>Proposal 1</w:t>
        </w:r>
        <w:r w:rsidR="00E40640">
          <w:rPr>
            <w:rFonts w:asciiTheme="minorHAnsi" w:eastAsiaTheme="minorEastAsia" w:hAnsiTheme="minorHAnsi"/>
            <w:b w:val="0"/>
            <w:noProof/>
            <w:sz w:val="22"/>
            <w:lang w:val="sv-SE" w:eastAsia="sv-SE"/>
          </w:rPr>
          <w:tab/>
        </w:r>
        <w:r w:rsidR="00E40640" w:rsidRPr="00FB1B6B">
          <w:rPr>
            <w:rStyle w:val="Hyperlink"/>
            <w:noProof/>
          </w:rPr>
          <w:t>Confirm the working assumption on HD-FDD switching time to reuse existing switching times for FR1 for UE not capable of full duplex in TS 38.211, Table 4.3.2-3.</w:t>
        </w:r>
      </w:hyperlink>
    </w:p>
    <w:p w14:paraId="12D1C78D" w14:textId="17F77DF1"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33" w:history="1">
        <w:r w:rsidR="00E40640" w:rsidRPr="00FB1B6B">
          <w:rPr>
            <w:rStyle w:val="Hyperlink"/>
            <w:noProof/>
          </w:rPr>
          <w:t>Proposal 2</w:t>
        </w:r>
        <w:r w:rsidR="00E40640">
          <w:rPr>
            <w:rFonts w:asciiTheme="minorHAnsi" w:eastAsiaTheme="minorEastAsia" w:hAnsiTheme="minorHAnsi"/>
            <w:b w:val="0"/>
            <w:noProof/>
            <w:sz w:val="22"/>
            <w:lang w:val="sv-SE" w:eastAsia="sv-SE"/>
          </w:rPr>
          <w:tab/>
        </w:r>
        <w:r w:rsidR="00E40640" w:rsidRPr="00FB1B6B">
          <w:rPr>
            <w:rStyle w:val="Hyperlink"/>
            <w:noProof/>
          </w:rPr>
          <w:t>For HD-FDD, RAN1 can conclude that there is no need to define a guard time in symbol units.</w:t>
        </w:r>
      </w:hyperlink>
    </w:p>
    <w:p w14:paraId="14E134AE" w14:textId="0AAE3F13"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34" w:history="1">
        <w:r w:rsidR="00E40640" w:rsidRPr="00FB1B6B">
          <w:rPr>
            <w:rStyle w:val="Hyperlink"/>
            <w:noProof/>
          </w:rPr>
          <w:t>Proposal 3</w:t>
        </w:r>
        <w:r w:rsidR="00E40640">
          <w:rPr>
            <w:rFonts w:asciiTheme="minorHAnsi" w:eastAsiaTheme="minorEastAsia" w:hAnsiTheme="minorHAnsi"/>
            <w:b w:val="0"/>
            <w:noProof/>
            <w:sz w:val="22"/>
            <w:lang w:val="sv-SE" w:eastAsia="sv-SE"/>
          </w:rPr>
          <w:tab/>
        </w:r>
        <w:r w:rsidR="00E40640" w:rsidRPr="00FB1B6B">
          <w:rPr>
            <w:rStyle w:val="Hyperlink"/>
            <w:noProof/>
          </w:rPr>
          <w:t>For Case 1, there is no need to extend the timeline to include the Tx/Rx switching time for HD-FDD.</w:t>
        </w:r>
      </w:hyperlink>
    </w:p>
    <w:p w14:paraId="1EAEC37E" w14:textId="47D2E2CA"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35" w:history="1">
        <w:r w:rsidR="00E40640" w:rsidRPr="00FB1B6B">
          <w:rPr>
            <w:rStyle w:val="Hyperlink"/>
            <w:noProof/>
          </w:rPr>
          <w:t>Proposal 4</w:t>
        </w:r>
        <w:r w:rsidR="00E40640">
          <w:rPr>
            <w:rFonts w:asciiTheme="minorHAnsi" w:eastAsiaTheme="minorEastAsia" w:hAnsiTheme="minorHAnsi"/>
            <w:b w:val="0"/>
            <w:noProof/>
            <w:sz w:val="22"/>
            <w:lang w:val="sv-SE" w:eastAsia="sv-SE"/>
          </w:rPr>
          <w:tab/>
        </w:r>
        <w:r w:rsidR="00E40640" w:rsidRPr="00FB1B6B">
          <w:rPr>
            <w:rStyle w:val="Hyperlink"/>
            <w:noProof/>
          </w:rPr>
          <w:t>Revise the previous agreement for Case 3 by adopting the updated version of the FL proposal from RAN1#104bis-e, i.e.,</w:t>
        </w:r>
      </w:hyperlink>
    </w:p>
    <w:p w14:paraId="427F3CC7" w14:textId="77777777" w:rsidR="00E40640" w:rsidRDefault="00E40640" w:rsidP="00E40640">
      <w:pPr>
        <w:pStyle w:val="Proposal"/>
        <w:numPr>
          <w:ilvl w:val="0"/>
          <w:numId w:val="0"/>
        </w:numPr>
        <w:ind w:left="1701"/>
      </w:pPr>
      <w:r w:rsidRPr="00F0694E">
        <w:t>For Case 3, semi-statically configured DL reception vs. semi-statically configured UL transmission</w:t>
      </w:r>
    </w:p>
    <w:p w14:paraId="264B8938" w14:textId="77777777" w:rsidR="00E40640" w:rsidRPr="007D74E9" w:rsidRDefault="00E40640" w:rsidP="00E40640">
      <w:pPr>
        <w:pStyle w:val="Proposal"/>
        <w:numPr>
          <w:ilvl w:val="0"/>
          <w:numId w:val="28"/>
        </w:numPr>
      </w:pPr>
      <w:r w:rsidRPr="007D74E9">
        <w:rPr>
          <w:rFonts w:eastAsia="Times New Roman"/>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3ADBE48A" w14:textId="77777777" w:rsidR="00E40640" w:rsidRPr="007D74E9" w:rsidRDefault="00E40640" w:rsidP="00E40640">
      <w:pPr>
        <w:pStyle w:val="Proposal"/>
        <w:numPr>
          <w:ilvl w:val="0"/>
          <w:numId w:val="28"/>
        </w:numPr>
      </w:pPr>
      <w:r w:rsidRPr="007D74E9">
        <w:rPr>
          <w:rFonts w:eastAsia="Times New Roman"/>
          <w:szCs w:val="20"/>
        </w:rPr>
        <w:t>A HD-FDD UE does not expect to receive both dedicated higher layer parameters configuring transmission from the UE in the set of symbols of the slot and cell specific higher layer parameters configuring reception in the set of symbols of the slot</w:t>
      </w:r>
    </w:p>
    <w:p w14:paraId="20DB48A4" w14:textId="77777777" w:rsidR="00E40640" w:rsidRPr="007D74E9" w:rsidRDefault="00E40640" w:rsidP="00E40640">
      <w:pPr>
        <w:pStyle w:val="Proposal"/>
        <w:numPr>
          <w:ilvl w:val="1"/>
          <w:numId w:val="28"/>
        </w:numPr>
      </w:pPr>
      <w:r w:rsidRPr="007D74E9">
        <w:rPr>
          <w:rFonts w:eastAsia="Times New Roman"/>
          <w:color w:val="FF0000"/>
          <w:szCs w:val="20"/>
        </w:rPr>
        <w:t>Cell</w:t>
      </w:r>
      <w:r w:rsidRPr="007D74E9">
        <w:rPr>
          <w:color w:val="FF0000"/>
          <w:szCs w:val="20"/>
        </w:rPr>
        <w:t>-specifically configured DL reception refers to PDCCH in Type-0/0A/[1]/2 CSS set</w:t>
      </w:r>
    </w:p>
    <w:p w14:paraId="177E927F" w14:textId="77777777" w:rsidR="00E40640" w:rsidRPr="00055EB9" w:rsidRDefault="00E40640" w:rsidP="00E40640">
      <w:pPr>
        <w:pStyle w:val="Proposal"/>
        <w:numPr>
          <w:ilvl w:val="0"/>
          <w:numId w:val="28"/>
        </w:numPr>
        <w:rPr>
          <w:rFonts w:eastAsia="Times New Roman"/>
          <w:strike/>
          <w:color w:val="FF0000"/>
          <w:szCs w:val="20"/>
        </w:rPr>
      </w:pPr>
      <w:r w:rsidRPr="007D74E9">
        <w:rPr>
          <w:rFonts w:eastAsia="Times New Roman"/>
          <w:strike/>
          <w:color w:val="FF0000"/>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DC6E096" w14:textId="77777777" w:rsidR="00E40640" w:rsidRPr="00055EB9" w:rsidRDefault="00E40640" w:rsidP="00E40640">
      <w:pPr>
        <w:pStyle w:val="Proposal"/>
        <w:numPr>
          <w:ilvl w:val="0"/>
          <w:numId w:val="28"/>
        </w:numPr>
        <w:rPr>
          <w:rFonts w:eastAsia="Times New Roman"/>
          <w:strike/>
          <w:color w:val="FF0000"/>
          <w:szCs w:val="20"/>
        </w:rPr>
      </w:pPr>
      <w:r w:rsidRPr="007D74E9">
        <w:rPr>
          <w:rFonts w:eastAsia="Times New Roman"/>
          <w:strike/>
          <w:color w:val="FF0000"/>
          <w:szCs w:val="20"/>
        </w:rPr>
        <w:t>FFS on cell-specifically configured DL reception vs. cell-specifically configured UL transmission</w:t>
      </w:r>
    </w:p>
    <w:p w14:paraId="01A2BB27" w14:textId="77777777" w:rsidR="00E40640" w:rsidRPr="008D6925" w:rsidRDefault="00E40640" w:rsidP="00E40640">
      <w:pPr>
        <w:pStyle w:val="Proposal"/>
        <w:numPr>
          <w:ilvl w:val="0"/>
          <w:numId w:val="28"/>
        </w:numPr>
        <w:rPr>
          <w:strike/>
          <w:color w:val="FF0000"/>
        </w:rPr>
      </w:pPr>
      <w:r w:rsidRPr="008D6925">
        <w:rPr>
          <w:rFonts w:eastAsia="Times New Roman"/>
          <w:strike/>
          <w:color w:val="FF0000"/>
          <w:szCs w:val="20"/>
        </w:rPr>
        <w:t>FFS: whether or not there are conditions that need to be considered</w:t>
      </w:r>
    </w:p>
    <w:p w14:paraId="5AF286EE" w14:textId="77777777" w:rsidR="00E40640" w:rsidRDefault="00E40640" w:rsidP="00E40640">
      <w:pPr>
        <w:pStyle w:val="Proposal"/>
        <w:numPr>
          <w:ilvl w:val="0"/>
          <w:numId w:val="28"/>
        </w:numPr>
      </w:pPr>
      <w:r w:rsidRPr="007D74E9">
        <w:rPr>
          <w:rFonts w:eastAsia="Times New Roman"/>
          <w:color w:val="FF0000"/>
          <w:szCs w:val="20"/>
        </w:rPr>
        <w:t xml:space="preserve">Note: </w:t>
      </w:r>
      <w:r w:rsidRPr="007D74E9">
        <w:rPr>
          <w:color w:val="FF0000"/>
          <w:szCs w:val="20"/>
        </w:rPr>
        <w:t>Collision handling related to SSB or RO are to be treated in case 5 and case 8</w:t>
      </w:r>
      <w:r>
        <w:rPr>
          <w:color w:val="FF0000"/>
          <w:szCs w:val="20"/>
        </w:rPr>
        <w:t>.</w:t>
      </w:r>
      <w:r w:rsidRPr="007D74E9">
        <w:t xml:space="preserve"> </w:t>
      </w:r>
    </w:p>
    <w:p w14:paraId="45818DF9" w14:textId="60726EBF"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44" w:history="1">
        <w:r w:rsidR="00E40640" w:rsidRPr="00FB1B6B">
          <w:rPr>
            <w:rStyle w:val="Hyperlink"/>
            <w:noProof/>
          </w:rPr>
          <w:t>Proposal 5</w:t>
        </w:r>
        <w:r w:rsidR="00E40640">
          <w:rPr>
            <w:rFonts w:asciiTheme="minorHAnsi" w:eastAsiaTheme="minorEastAsia" w:hAnsiTheme="minorHAnsi"/>
            <w:b w:val="0"/>
            <w:noProof/>
            <w:sz w:val="22"/>
            <w:lang w:val="sv-SE" w:eastAsia="sv-SE"/>
          </w:rPr>
          <w:tab/>
        </w:r>
        <w:r w:rsidR="00E40640" w:rsidRPr="00FB1B6B">
          <w:rPr>
            <w:rStyle w:val="Hyperlink"/>
            <w:noProof/>
          </w:rPr>
          <w:t xml:space="preserve">For Case 5, support Option 1 for </w:t>
        </w:r>
        <w:r w:rsidR="00E40640" w:rsidRPr="00FB1B6B">
          <w:rPr>
            <w:rStyle w:val="Hyperlink"/>
            <w:noProof/>
            <w:lang w:val="en-GB" w:eastAsia="ja-JP"/>
          </w:rPr>
          <w:t xml:space="preserve">the case of </w:t>
        </w:r>
        <w:r w:rsidR="00E40640" w:rsidRPr="00FB1B6B">
          <w:rPr>
            <w:rStyle w:val="Hyperlink"/>
            <w:rFonts w:cs="Arial"/>
            <w:noProof/>
            <w:lang w:eastAsia="ja-JP"/>
          </w:rPr>
          <w:t xml:space="preserve">SSB overlapping with </w:t>
        </w:r>
        <w:r w:rsidR="00E40640" w:rsidRPr="00FB1B6B">
          <w:rPr>
            <w:rStyle w:val="Hyperlink"/>
            <w:rFonts w:cs="Arial"/>
            <w:noProof/>
          </w:rPr>
          <w:t>dynamically scheduled UL transmission</w:t>
        </w:r>
        <w:r w:rsidR="00E40640" w:rsidRPr="00FB1B6B">
          <w:rPr>
            <w:rStyle w:val="Hyperlink"/>
            <w:noProof/>
          </w:rPr>
          <w:t>.</w:t>
        </w:r>
      </w:hyperlink>
    </w:p>
    <w:p w14:paraId="1630720F" w14:textId="6B107460" w:rsidR="00E40640" w:rsidRDefault="00D853F2" w:rsidP="00E40640">
      <w:pPr>
        <w:pStyle w:val="Proposal"/>
        <w:numPr>
          <w:ilvl w:val="0"/>
          <w:numId w:val="0"/>
        </w:numPr>
        <w:ind w:left="1701"/>
        <w:rPr>
          <w:rFonts w:asciiTheme="minorHAnsi" w:eastAsiaTheme="minorEastAsia" w:hAnsiTheme="minorHAnsi"/>
          <w:b w:val="0"/>
          <w:noProof/>
          <w:sz w:val="22"/>
          <w:lang w:val="sv-SE" w:eastAsia="sv-SE"/>
        </w:rPr>
      </w:pPr>
      <w:hyperlink w:anchor="_Toc84011845" w:history="1">
        <w:r w:rsidR="00E40640" w:rsidRPr="00FB1B6B">
          <w:rPr>
            <w:rStyle w:val="Hyperlink"/>
            <w:noProof/>
          </w:rPr>
          <w:t xml:space="preserve">Note: With this option, gNB can still </w:t>
        </w:r>
        <w:r w:rsidR="00E40640" w:rsidRPr="00FB1B6B">
          <w:rPr>
            <w:rStyle w:val="Hyperlink"/>
            <w:noProof/>
            <w:lang w:val="en-GB" w:eastAsia="ja-JP"/>
          </w:rPr>
          <w:t>avoid scheduling UL overlapping with SSB.</w:t>
        </w:r>
      </w:hyperlink>
    </w:p>
    <w:p w14:paraId="5B9472CD" w14:textId="42168C1F"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46" w:history="1">
        <w:r w:rsidR="00E40640" w:rsidRPr="00FB1B6B">
          <w:rPr>
            <w:rStyle w:val="Hyperlink"/>
            <w:noProof/>
          </w:rPr>
          <w:t>Proposal 6</w:t>
        </w:r>
        <w:r w:rsidR="00E40640">
          <w:rPr>
            <w:rFonts w:asciiTheme="minorHAnsi" w:eastAsiaTheme="minorEastAsia" w:hAnsiTheme="minorHAnsi"/>
            <w:b w:val="0"/>
            <w:noProof/>
            <w:sz w:val="22"/>
            <w:lang w:val="sv-SE" w:eastAsia="sv-SE"/>
          </w:rPr>
          <w:tab/>
        </w:r>
        <w:r w:rsidR="00E40640" w:rsidRPr="00FB1B6B">
          <w:rPr>
            <w:rStyle w:val="Hyperlink"/>
            <w:noProof/>
          </w:rPr>
          <w:t xml:space="preserve">For the case of SSB immediately followed by an UL transmission or SSB immediately following the last symbol of UL transmission, if the UE behavior for Case 9 is clarified to ensure that Tx/Rx switching time is fulfilled, there is no need to further account for </w:t>
        </w:r>
        <w:r w:rsidR="00E40640" w:rsidRPr="00FB1B6B">
          <w:rPr>
            <w:rStyle w:val="Hyperlink"/>
            <w:noProof/>
            <w:lang w:eastAsia="ja-JP"/>
          </w:rPr>
          <w:t>Tx/Rx switching time under Case 5.</w:t>
        </w:r>
      </w:hyperlink>
    </w:p>
    <w:p w14:paraId="69051C01" w14:textId="07193D54"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47" w:history="1">
        <w:r w:rsidR="00E40640" w:rsidRPr="00FB1B6B">
          <w:rPr>
            <w:rStyle w:val="Hyperlink"/>
            <w:noProof/>
          </w:rPr>
          <w:t>Proposal 7</w:t>
        </w:r>
        <w:r w:rsidR="00E40640">
          <w:rPr>
            <w:rFonts w:asciiTheme="minorHAnsi" w:eastAsiaTheme="minorEastAsia" w:hAnsiTheme="minorHAnsi"/>
            <w:b w:val="0"/>
            <w:noProof/>
            <w:sz w:val="22"/>
            <w:lang w:val="sv-SE" w:eastAsia="sv-SE"/>
          </w:rPr>
          <w:tab/>
        </w:r>
        <w:r w:rsidR="00E40640" w:rsidRPr="00FB1B6B">
          <w:rPr>
            <w:rStyle w:val="Hyperlink"/>
            <w:noProof/>
          </w:rPr>
          <w:t>For collision between valid RO and dynamically scheduled DL reception, valid RO is prioritized over dynamic DL (Option 4).</w:t>
        </w:r>
      </w:hyperlink>
    </w:p>
    <w:p w14:paraId="04104409" w14:textId="6A4660A3"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48" w:history="1">
        <w:r w:rsidR="00E40640" w:rsidRPr="00FB1B6B">
          <w:rPr>
            <w:rStyle w:val="Hyperlink"/>
            <w:noProof/>
            <w:lang w:eastAsia="ja-JP"/>
          </w:rPr>
          <w:t>Proposal 8</w:t>
        </w:r>
        <w:r w:rsidR="00E40640">
          <w:rPr>
            <w:rFonts w:asciiTheme="minorHAnsi" w:eastAsiaTheme="minorEastAsia" w:hAnsiTheme="minorHAnsi"/>
            <w:b w:val="0"/>
            <w:noProof/>
            <w:sz w:val="22"/>
            <w:lang w:val="sv-SE" w:eastAsia="sv-SE"/>
          </w:rPr>
          <w:tab/>
        </w:r>
        <w:r w:rsidR="00E40640" w:rsidRPr="00FB1B6B">
          <w:rPr>
            <w:rStyle w:val="Hyperlink"/>
            <w:noProof/>
            <w:lang w:eastAsia="ja-JP"/>
          </w:rPr>
          <w:t>For Case 8, the set of symbols overlapping with DL reception include N</w:t>
        </w:r>
        <w:r w:rsidR="00E40640" w:rsidRPr="00FB1B6B">
          <w:rPr>
            <w:rStyle w:val="Hyperlink"/>
            <w:noProof/>
            <w:vertAlign w:val="subscript"/>
            <w:lang w:eastAsia="ja-JP"/>
          </w:rPr>
          <w:t>gap</w:t>
        </w:r>
        <w:r w:rsidR="00E40640" w:rsidRPr="00FB1B6B">
          <w:rPr>
            <w:rStyle w:val="Hyperlink"/>
            <w:noProof/>
            <w:lang w:eastAsia="ja-JP"/>
          </w:rPr>
          <w:t xml:space="preserve"> symbols before the valid RO, and the values in Table 8.1-2 in TS 38.213 for TDD are reused for HD-FDD operation.</w:t>
        </w:r>
      </w:hyperlink>
    </w:p>
    <w:p w14:paraId="7F0EAF6F" w14:textId="074D89DD"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49" w:history="1">
        <w:r w:rsidR="00E40640" w:rsidRPr="00FB1B6B">
          <w:rPr>
            <w:rStyle w:val="Hyperlink"/>
            <w:noProof/>
          </w:rPr>
          <w:t>Proposal 9</w:t>
        </w:r>
        <w:r w:rsidR="00E40640">
          <w:rPr>
            <w:rFonts w:asciiTheme="minorHAnsi" w:eastAsiaTheme="minorEastAsia" w:hAnsiTheme="minorHAnsi"/>
            <w:b w:val="0"/>
            <w:noProof/>
            <w:sz w:val="22"/>
            <w:lang w:val="sv-SE" w:eastAsia="sv-SE"/>
          </w:rPr>
          <w:tab/>
        </w:r>
        <w:r w:rsidR="00E40640" w:rsidRPr="00FB1B6B">
          <w:rPr>
            <w:rStyle w:val="Hyperlink"/>
            <w:noProof/>
            <w:lang w:val="en-GB" w:eastAsia="ja-JP"/>
          </w:rPr>
          <w:t xml:space="preserve">For collision handling, </w:t>
        </w:r>
        <w:r w:rsidR="00E40640" w:rsidRPr="00FB1B6B">
          <w:rPr>
            <w:rStyle w:val="Hyperlink"/>
            <w:noProof/>
          </w:rPr>
          <w:t>PUSCH occasion of MsgA in the 2-step RACH can be treated in the same way as either configured PUSCH or valid RO</w:t>
        </w:r>
        <w:r w:rsidR="00E40640" w:rsidRPr="00FB1B6B">
          <w:rPr>
            <w:rStyle w:val="Hyperlink"/>
            <w:noProof/>
            <w:lang w:eastAsia="ja-JP"/>
          </w:rPr>
          <w:t>.</w:t>
        </w:r>
      </w:hyperlink>
    </w:p>
    <w:p w14:paraId="716D2EEE" w14:textId="7975C186" w:rsidR="00E40640" w:rsidRDefault="00D853F2">
      <w:pPr>
        <w:pStyle w:val="TableofFigures"/>
        <w:tabs>
          <w:tab w:val="right" w:leader="dot" w:pos="9629"/>
        </w:tabs>
        <w:rPr>
          <w:rFonts w:asciiTheme="minorHAnsi" w:eastAsiaTheme="minorEastAsia" w:hAnsiTheme="minorHAnsi"/>
          <w:b w:val="0"/>
          <w:noProof/>
          <w:sz w:val="22"/>
          <w:lang w:val="sv-SE" w:eastAsia="sv-SE"/>
        </w:rPr>
      </w:pPr>
      <w:hyperlink w:anchor="_Toc84011850" w:history="1">
        <w:r w:rsidR="00E40640" w:rsidRPr="00FB1B6B">
          <w:rPr>
            <w:rStyle w:val="Hyperlink"/>
            <w:noProof/>
          </w:rPr>
          <w:t>Proposal 10</w:t>
        </w:r>
        <w:r w:rsidR="00E40640">
          <w:rPr>
            <w:rFonts w:asciiTheme="minorHAnsi" w:eastAsiaTheme="minorEastAsia" w:hAnsiTheme="minorHAnsi"/>
            <w:b w:val="0"/>
            <w:noProof/>
            <w:sz w:val="22"/>
            <w:lang w:val="sv-SE" w:eastAsia="sv-SE"/>
          </w:rPr>
          <w:tab/>
        </w:r>
        <w:r w:rsidR="00E40640" w:rsidRPr="00FB1B6B">
          <w:rPr>
            <w:rStyle w:val="Hyperlink"/>
            <w:noProof/>
          </w:rPr>
          <w:t>For Case 9, confirm the following modified version of the working assumption from RAN1#104bis-e with a note that the case of the “back-to-back” non-overlapping UL/DL without sufficient gap may happen, i.e., are allowed for HD-FDD UEs and a clear UE behavior is defined.</w:t>
        </w:r>
      </w:hyperlink>
    </w:p>
    <w:p w14:paraId="0FE75281" w14:textId="77777777" w:rsidR="00E40640" w:rsidRPr="00472C06" w:rsidRDefault="00E40640" w:rsidP="00E40640">
      <w:pPr>
        <w:pStyle w:val="Proposal"/>
        <w:numPr>
          <w:ilvl w:val="0"/>
          <w:numId w:val="29"/>
        </w:numPr>
        <w:rPr>
          <w:b w:val="0"/>
          <w:bCs w:val="0"/>
        </w:rPr>
      </w:pPr>
      <w:r w:rsidRPr="00C85FE7">
        <w:t xml:space="preserve">For HD-FDD UEs, when UL/DL collision happens and after collision handling </w:t>
      </w:r>
    </w:p>
    <w:p w14:paraId="3854E718" w14:textId="77777777" w:rsidR="00E40640" w:rsidRPr="00472C06" w:rsidRDefault="00E40640" w:rsidP="00E40640">
      <w:pPr>
        <w:pStyle w:val="Proposal"/>
        <w:numPr>
          <w:ilvl w:val="1"/>
          <w:numId w:val="29"/>
        </w:numPr>
        <w:rPr>
          <w:rFonts w:cs="Arial"/>
          <w:b w:val="0"/>
          <w:bCs w:val="0"/>
        </w:rPr>
      </w:pPr>
      <w:r w:rsidRPr="00685CAB">
        <w:t xml:space="preserve">A HD-FDD UE is not expected to transmit in the uplink earlier than </w:t>
      </w:r>
      <w:r w:rsidRPr="00472C06">
        <w:rPr>
          <w:rFonts w:cs="Arial"/>
          <w:i/>
          <w:iCs/>
        </w:rPr>
        <w:t>N</w:t>
      </w:r>
      <w:r w:rsidRPr="00472C06">
        <w:rPr>
          <w:rFonts w:cs="Arial"/>
          <w:i/>
          <w:iCs/>
          <w:vertAlign w:val="subscript"/>
        </w:rPr>
        <w:t>RX-TX</w:t>
      </w:r>
      <w:r w:rsidRPr="00472C06">
        <w:rPr>
          <w:rFonts w:cs="Arial"/>
          <w:i/>
          <w:iCs/>
        </w:rPr>
        <w:t xml:space="preserve"> T</w:t>
      </w:r>
      <w:r w:rsidRPr="00472C06">
        <w:rPr>
          <w:rFonts w:cs="Arial"/>
          <w:i/>
          <w:iCs/>
          <w:vertAlign w:val="subscript"/>
        </w:rPr>
        <w:t>c</w:t>
      </w:r>
      <w:r w:rsidRPr="00472C06">
        <w:rPr>
          <w:rFonts w:cs="Arial"/>
        </w:rPr>
        <w:t xml:space="preserve"> after the end of the last received downlink symbol in the same cell</w:t>
      </w:r>
    </w:p>
    <w:p w14:paraId="2C326175" w14:textId="77777777" w:rsidR="00E40640" w:rsidRPr="00472C06" w:rsidRDefault="00E40640" w:rsidP="00E40640">
      <w:pPr>
        <w:pStyle w:val="Proposal"/>
        <w:numPr>
          <w:ilvl w:val="1"/>
          <w:numId w:val="29"/>
        </w:numPr>
        <w:rPr>
          <w:b w:val="0"/>
          <w:bCs w:val="0"/>
        </w:rPr>
      </w:pPr>
      <w:r w:rsidRPr="00685CAB">
        <w:rPr>
          <w:rFonts w:cs="Arial"/>
        </w:rPr>
        <w:t xml:space="preserve">A HD-FDD UE is not expected to receive in the downlink earlier than </w:t>
      </w:r>
      <w:r w:rsidRPr="00472C06">
        <w:rPr>
          <w:rFonts w:cs="Arial"/>
          <w:i/>
          <w:iCs/>
        </w:rPr>
        <w:t>N</w:t>
      </w:r>
      <w:r w:rsidRPr="00472C06">
        <w:rPr>
          <w:rFonts w:cs="Arial"/>
          <w:i/>
          <w:iCs/>
          <w:vertAlign w:val="subscript"/>
        </w:rPr>
        <w:t>TX-RX</w:t>
      </w:r>
      <w:r w:rsidRPr="00472C06">
        <w:rPr>
          <w:rFonts w:cs="Arial"/>
          <w:i/>
          <w:iCs/>
        </w:rPr>
        <w:t xml:space="preserve"> T</w:t>
      </w:r>
      <w:r w:rsidRPr="00472C06">
        <w:rPr>
          <w:rFonts w:cs="Arial"/>
          <w:i/>
          <w:iCs/>
          <w:vertAlign w:val="subscript"/>
        </w:rPr>
        <w:t>c</w:t>
      </w:r>
      <w:r w:rsidRPr="00472C06">
        <w:rPr>
          <w:rFonts w:cs="Arial"/>
        </w:rPr>
        <w:t xml:space="preserve"> after</w:t>
      </w:r>
      <w:r w:rsidRPr="00472C06">
        <w:t xml:space="preserve"> the end of the last transmitted uplink symbol in the same cell</w:t>
      </w:r>
    </w:p>
    <w:p w14:paraId="23D181E6" w14:textId="77777777" w:rsidR="00E40640" w:rsidRPr="00017635" w:rsidRDefault="00E40640" w:rsidP="00E40640">
      <w:pPr>
        <w:pStyle w:val="Proposal"/>
        <w:numPr>
          <w:ilvl w:val="0"/>
          <w:numId w:val="29"/>
        </w:numPr>
        <w:rPr>
          <w:b w:val="0"/>
        </w:rPr>
      </w:pPr>
      <w:r w:rsidRPr="00685CAB">
        <w:t>Note: The case of the “back-to-back” non-overlapping UL/DL without sufficient gap may happen, i.e., are allowed for HD-FDD UEs.</w:t>
      </w:r>
    </w:p>
    <w:p w14:paraId="37711777" w14:textId="77777777" w:rsidR="00E40640" w:rsidRPr="00017635" w:rsidRDefault="00E40640" w:rsidP="00E40640">
      <w:pPr>
        <w:pStyle w:val="Proposal"/>
        <w:numPr>
          <w:ilvl w:val="0"/>
          <w:numId w:val="29"/>
        </w:numPr>
      </w:pPr>
      <w:r w:rsidRPr="00017635">
        <w:rPr>
          <w:rFonts w:cs="Arial"/>
          <w:szCs w:val="20"/>
        </w:rPr>
        <w:t xml:space="preserve">UE behavior to ensure </w:t>
      </w:r>
      <w:r w:rsidRPr="004B61CA">
        <w:rPr>
          <w:rFonts w:cs="Arial"/>
          <w:szCs w:val="20"/>
        </w:rPr>
        <w:t>sufficient switching time</w:t>
      </w:r>
      <w:r w:rsidRPr="00017635">
        <w:rPr>
          <w:rFonts w:cs="Arial"/>
          <w:szCs w:val="20"/>
        </w:rPr>
        <w:t xml:space="preserve"> is based on</w:t>
      </w:r>
      <w:r w:rsidRPr="00017635">
        <w:rPr>
          <w:rFonts w:cs="Arial"/>
        </w:rPr>
        <w:t xml:space="preserve"> prioritizing an earlier</w:t>
      </w:r>
      <w:r w:rsidRPr="00017635">
        <w:t xml:space="preserve"> DL reception or UL transmission by puncturing or skipping </w:t>
      </w:r>
      <w:r w:rsidRPr="00DD36C0">
        <w:t xml:space="preserve">the </w:t>
      </w:r>
      <w:r w:rsidRPr="00017635">
        <w:t>first symbol of the later UL transmission or DL reception</w:t>
      </w:r>
      <w:r w:rsidRPr="00DD36C0">
        <w:t>.</w:t>
      </w:r>
    </w:p>
    <w:p w14:paraId="71D79D99" w14:textId="5E02FF1C" w:rsidR="00F507D1" w:rsidRPr="00AA1454" w:rsidRDefault="006E1C82" w:rsidP="00CE0424">
      <w:pPr>
        <w:pStyle w:val="Heading1"/>
        <w:rPr>
          <w:lang w:val="en-US"/>
        </w:rPr>
      </w:pPr>
      <w:r w:rsidRPr="00AA1454">
        <w:rPr>
          <w:b/>
          <w:bCs/>
          <w:lang w:val="en-US" w:eastAsia="zh-CN"/>
        </w:rPr>
        <w:fldChar w:fldCharType="end"/>
      </w:r>
      <w:bookmarkStart w:id="66" w:name="_In-sequence_SDU_delivery"/>
      <w:bookmarkEnd w:id="66"/>
      <w:r w:rsidR="00F507D1" w:rsidRPr="00AA1454">
        <w:rPr>
          <w:lang w:val="en-US"/>
        </w:rPr>
        <w:t>References</w:t>
      </w:r>
    </w:p>
    <w:bookmarkStart w:id="67" w:name="_Ref79143509"/>
    <w:bookmarkStart w:id="68" w:name="_Ref174151459"/>
    <w:bookmarkStart w:id="69" w:name="_Ref189809556"/>
    <w:p w14:paraId="2779FCFD" w14:textId="49783AA0" w:rsidR="009F2ADF" w:rsidRPr="00D16334" w:rsidRDefault="00406CF6" w:rsidP="009F2ADF">
      <w:pPr>
        <w:pStyle w:val="Reference"/>
        <w:rPr>
          <w:szCs w:val="20"/>
        </w:rPr>
      </w:pPr>
      <w:r>
        <w:rPr>
          <w:szCs w:val="20"/>
        </w:rPr>
        <w:fldChar w:fldCharType="begin"/>
      </w:r>
      <w:r>
        <w:rPr>
          <w:szCs w:val="20"/>
        </w:rPr>
        <w:instrText xml:space="preserve"> HYPERLINK "https://www.3gpp.org/ftp/TSG_RAN/TSG_RAN/TSGR_92e/Docs/RP-211574.zip" </w:instrText>
      </w:r>
      <w:r>
        <w:rPr>
          <w:szCs w:val="20"/>
        </w:rPr>
        <w:fldChar w:fldCharType="separate"/>
      </w:r>
      <w:r w:rsidRPr="00406CF6">
        <w:rPr>
          <w:rStyle w:val="Hyperlink"/>
          <w:szCs w:val="20"/>
        </w:rPr>
        <w:t>R1-211574</w:t>
      </w:r>
      <w:r>
        <w:rPr>
          <w:szCs w:val="20"/>
        </w:rPr>
        <w:fldChar w:fldCharType="end"/>
      </w:r>
      <w:r w:rsidRPr="00406CF6">
        <w:rPr>
          <w:szCs w:val="20"/>
        </w:rPr>
        <w:t>, “Revised WID on support of reduced capability NR devices”, Ericsson, 3GPP TSG RAN #92e, June 2021</w:t>
      </w:r>
      <w:bookmarkEnd w:id="67"/>
    </w:p>
    <w:bookmarkStart w:id="70" w:name="_Ref75178331"/>
    <w:bookmarkStart w:id="71" w:name="_Ref78205602"/>
    <w:p w14:paraId="64F9A495" w14:textId="20504E0D" w:rsidR="00F90E6E" w:rsidRPr="00D16334" w:rsidRDefault="00406CF6" w:rsidP="009F3315">
      <w:pPr>
        <w:pStyle w:val="Reference"/>
        <w:rPr>
          <w:szCs w:val="20"/>
        </w:rPr>
      </w:pPr>
      <w:r>
        <w:rPr>
          <w:szCs w:val="20"/>
        </w:rPr>
        <w:fldChar w:fldCharType="begin"/>
      </w:r>
      <w:r w:rsidR="00A125E0">
        <w:rPr>
          <w:szCs w:val="20"/>
        </w:rPr>
        <w:instrText>HYPERLINK "https://www.3gpp.org/ftp/tsg_ran/WG1_RL1/TSGR1_106-e/Docs/R1-2108271.zip"</w:instrText>
      </w:r>
      <w:r>
        <w:rPr>
          <w:szCs w:val="20"/>
        </w:rPr>
        <w:fldChar w:fldCharType="separate"/>
      </w:r>
      <w:r w:rsidR="00A125E0">
        <w:rPr>
          <w:rStyle w:val="Hyperlink"/>
          <w:szCs w:val="20"/>
        </w:rPr>
        <w:t>R1-2108271</w:t>
      </w:r>
      <w:r>
        <w:rPr>
          <w:szCs w:val="20"/>
        </w:rPr>
        <w:fldChar w:fldCharType="end"/>
      </w:r>
      <w:r w:rsidR="00F90E6E" w:rsidRPr="00D16334">
        <w:rPr>
          <w:szCs w:val="20"/>
        </w:rPr>
        <w:t>, “RAN1 agreements for Rel-17 NR RedCap”, Rapporteur (Ericsson), 3GPP TSG RAN1 #10</w:t>
      </w:r>
      <w:r w:rsidR="00A125E0">
        <w:rPr>
          <w:szCs w:val="20"/>
        </w:rPr>
        <w:t>6</w:t>
      </w:r>
      <w:r w:rsidR="00F90E6E" w:rsidRPr="00D16334">
        <w:rPr>
          <w:szCs w:val="20"/>
        </w:rPr>
        <w:t xml:space="preserve">-e, </w:t>
      </w:r>
      <w:r w:rsidR="00A125E0">
        <w:rPr>
          <w:szCs w:val="20"/>
        </w:rPr>
        <w:t>August</w:t>
      </w:r>
      <w:r w:rsidR="00F90E6E" w:rsidRPr="00D16334">
        <w:rPr>
          <w:szCs w:val="20"/>
        </w:rPr>
        <w:t xml:space="preserve"> 2021.</w:t>
      </w:r>
      <w:bookmarkEnd w:id="70"/>
      <w:bookmarkEnd w:id="71"/>
    </w:p>
    <w:bookmarkStart w:id="72" w:name="_Ref78202463"/>
    <w:p w14:paraId="6E010A08" w14:textId="7ECA870A" w:rsidR="002D55B0" w:rsidRDefault="002D55B0" w:rsidP="002D55B0">
      <w:pPr>
        <w:pStyle w:val="Reference"/>
        <w:rPr>
          <w:szCs w:val="20"/>
        </w:rPr>
      </w:pPr>
      <w:r w:rsidRPr="00D16334">
        <w:rPr>
          <w:szCs w:val="20"/>
        </w:rPr>
        <w:fldChar w:fldCharType="begin"/>
      </w:r>
      <w:r w:rsidR="00E62E1B">
        <w:rPr>
          <w:szCs w:val="20"/>
        </w:rPr>
        <w:instrText>HYPERLINK "https://www.3gpp.org/ftp/tsg_ran/WG4_Radio/TSGR4_100-e/Docs/R4-2114996.zip"</w:instrText>
      </w:r>
      <w:r w:rsidRPr="00D16334">
        <w:rPr>
          <w:szCs w:val="20"/>
        </w:rPr>
        <w:fldChar w:fldCharType="separate"/>
      </w:r>
      <w:r w:rsidR="00E62E1B">
        <w:rPr>
          <w:rStyle w:val="Hyperlink"/>
          <w:szCs w:val="20"/>
        </w:rPr>
        <w:t>R4-2114996</w:t>
      </w:r>
      <w:r w:rsidRPr="00D16334">
        <w:rPr>
          <w:szCs w:val="20"/>
        </w:rPr>
        <w:fldChar w:fldCharType="end"/>
      </w:r>
      <w:r w:rsidRPr="00D16334">
        <w:rPr>
          <w:szCs w:val="20"/>
        </w:rPr>
        <w:t>, “</w:t>
      </w:r>
      <w:r w:rsidR="00E62E1B" w:rsidRPr="00E62E1B">
        <w:rPr>
          <w:szCs w:val="20"/>
        </w:rPr>
        <w:t>Reply LS to Half-duplex FDD switching for RedCap UE</w:t>
      </w:r>
      <w:r w:rsidRPr="00D16334">
        <w:rPr>
          <w:szCs w:val="20"/>
        </w:rPr>
        <w:t>”, 3GPP TSG WG4 #</w:t>
      </w:r>
      <w:r w:rsidR="00E62E1B">
        <w:rPr>
          <w:szCs w:val="20"/>
        </w:rPr>
        <w:t>100</w:t>
      </w:r>
      <w:r w:rsidRPr="00D16334">
        <w:rPr>
          <w:szCs w:val="20"/>
        </w:rPr>
        <w:t xml:space="preserve">-e, </w:t>
      </w:r>
      <w:r w:rsidR="00E62E1B">
        <w:rPr>
          <w:szCs w:val="20"/>
        </w:rPr>
        <w:t>August</w:t>
      </w:r>
      <w:r w:rsidRPr="00D16334">
        <w:rPr>
          <w:szCs w:val="20"/>
        </w:rPr>
        <w:t xml:space="preserve"> 2021, Ericsson.</w:t>
      </w:r>
      <w:bookmarkEnd w:id="72"/>
    </w:p>
    <w:bookmarkStart w:id="73" w:name="_Ref78360914"/>
    <w:p w14:paraId="1BAE73B5" w14:textId="70A9298B" w:rsidR="00D60405" w:rsidRPr="00D60405" w:rsidRDefault="00D60405" w:rsidP="00D60405">
      <w:pPr>
        <w:pStyle w:val="Reference"/>
        <w:rPr>
          <w:szCs w:val="20"/>
        </w:rPr>
      </w:pPr>
      <w:r>
        <w:fldChar w:fldCharType="begin"/>
      </w:r>
      <w:r>
        <w:instrText xml:space="preserve"> HYPERLINK "https://www.3gpp.org/ftp/Specs/archive/38_series/38.213/38213-g50.zip" </w:instrText>
      </w:r>
      <w:r>
        <w:fldChar w:fldCharType="separate"/>
      </w:r>
      <w:r w:rsidRPr="00D16334">
        <w:rPr>
          <w:rStyle w:val="Hyperlink"/>
          <w:szCs w:val="20"/>
        </w:rPr>
        <w:t>TS 38.213 V16.5.0</w:t>
      </w:r>
      <w:r>
        <w:rPr>
          <w:rStyle w:val="Hyperlink"/>
          <w:szCs w:val="20"/>
        </w:rPr>
        <w:fldChar w:fldCharType="end"/>
      </w:r>
      <w:r w:rsidRPr="00D16334">
        <w:rPr>
          <w:szCs w:val="20"/>
        </w:rPr>
        <w:t>, “Physical layer procedures for control (Release 16)”, March 2021.</w:t>
      </w:r>
      <w:bookmarkEnd w:id="73"/>
    </w:p>
    <w:bookmarkStart w:id="74" w:name="_Ref78205537"/>
    <w:p w14:paraId="6DFFBFB4" w14:textId="19CCAD84" w:rsidR="00A60AC5" w:rsidRPr="0032417B" w:rsidRDefault="002D55B0" w:rsidP="009F3315">
      <w:pPr>
        <w:pStyle w:val="Reference"/>
        <w:rPr>
          <w:szCs w:val="20"/>
        </w:rPr>
      </w:pPr>
      <w:r w:rsidRPr="0032417B">
        <w:rPr>
          <w:rFonts w:cs="Arial"/>
          <w:bCs/>
          <w:szCs w:val="20"/>
        </w:rPr>
        <w:fldChar w:fldCharType="begin"/>
      </w:r>
      <w:r w:rsidRPr="0032417B">
        <w:rPr>
          <w:rFonts w:cs="Arial"/>
          <w:bCs/>
          <w:szCs w:val="20"/>
        </w:rPr>
        <w:instrText xml:space="preserve"> HYPERLINK "https://www.3gpp.org/ftp/tsg_ran/WG1_RL1/TSGR1_105-e/Docs/R1-2106244.zip" </w:instrText>
      </w:r>
      <w:r w:rsidRPr="0032417B">
        <w:rPr>
          <w:rFonts w:cs="Arial"/>
          <w:bCs/>
          <w:szCs w:val="20"/>
        </w:rPr>
        <w:fldChar w:fldCharType="separate"/>
      </w:r>
      <w:r w:rsidR="00FB12D7" w:rsidRPr="0032417B">
        <w:rPr>
          <w:rStyle w:val="Hyperlink"/>
          <w:rFonts w:cs="Arial"/>
          <w:bCs/>
          <w:szCs w:val="20"/>
        </w:rPr>
        <w:t>R1-2106244</w:t>
      </w:r>
      <w:r w:rsidRPr="0032417B">
        <w:rPr>
          <w:rFonts w:cs="Arial"/>
          <w:bCs/>
          <w:szCs w:val="20"/>
        </w:rPr>
        <w:fldChar w:fldCharType="end"/>
      </w:r>
      <w:r w:rsidR="00FB12D7" w:rsidRPr="0032417B">
        <w:rPr>
          <w:rFonts w:cs="Arial"/>
          <w:bCs/>
          <w:szCs w:val="20"/>
        </w:rPr>
        <w:t>,</w:t>
      </w:r>
      <w:r w:rsidR="00FB12D7" w:rsidRPr="0032417B">
        <w:rPr>
          <w:rFonts w:cs="Arial"/>
          <w:b/>
          <w:szCs w:val="20"/>
        </w:rPr>
        <w:t xml:space="preserve"> </w:t>
      </w:r>
      <w:r w:rsidR="00FB12D7" w:rsidRPr="0032417B">
        <w:rPr>
          <w:rFonts w:cs="Arial"/>
          <w:bCs/>
          <w:szCs w:val="20"/>
        </w:rPr>
        <w:t>“</w:t>
      </w:r>
      <w:r w:rsidR="00A60AC5" w:rsidRPr="0032417B">
        <w:rPr>
          <w:rFonts w:cs="Arial"/>
          <w:bCs/>
          <w:szCs w:val="20"/>
        </w:rPr>
        <w:t>FL summary #3 on duplex operation for RedCap</w:t>
      </w:r>
      <w:r w:rsidR="00FB12D7" w:rsidRPr="0032417B">
        <w:rPr>
          <w:rFonts w:cs="Arial"/>
          <w:bCs/>
          <w:szCs w:val="20"/>
        </w:rPr>
        <w:t>”</w:t>
      </w:r>
      <w:r w:rsidR="00A60AC5" w:rsidRPr="0032417B">
        <w:rPr>
          <w:rFonts w:cs="Arial"/>
          <w:bCs/>
          <w:szCs w:val="20"/>
        </w:rPr>
        <w:t>,</w:t>
      </w:r>
      <w:r w:rsidR="00A60AC5" w:rsidRPr="0032417B">
        <w:rPr>
          <w:rFonts w:cs="Arial"/>
          <w:b/>
          <w:szCs w:val="20"/>
        </w:rPr>
        <w:t xml:space="preserve"> </w:t>
      </w:r>
      <w:r w:rsidR="00A60AC5" w:rsidRPr="0032417B">
        <w:rPr>
          <w:szCs w:val="20"/>
        </w:rPr>
        <w:t>3GPP TSG RAN WG1 #105, May 2021.</w:t>
      </w:r>
      <w:bookmarkEnd w:id="68"/>
      <w:bookmarkEnd w:id="69"/>
      <w:bookmarkEnd w:id="74"/>
    </w:p>
    <w:sectPr w:rsidR="00A60AC5" w:rsidRPr="0032417B"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2D716" w14:textId="77777777" w:rsidR="00D853F2" w:rsidRDefault="00D853F2">
      <w:r>
        <w:separator/>
      </w:r>
    </w:p>
  </w:endnote>
  <w:endnote w:type="continuationSeparator" w:id="0">
    <w:p w14:paraId="474C0122" w14:textId="77777777" w:rsidR="00D853F2" w:rsidRDefault="00D853F2">
      <w:r>
        <w:continuationSeparator/>
      </w:r>
    </w:p>
  </w:endnote>
  <w:endnote w:type="continuationNotice" w:id="1">
    <w:p w14:paraId="70B27F30" w14:textId="77777777" w:rsidR="00D853F2" w:rsidRDefault="00D853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406AC" w:rsidRDefault="00C406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0DB7E" w14:textId="77777777" w:rsidR="00D853F2" w:rsidRDefault="00D853F2">
      <w:r>
        <w:separator/>
      </w:r>
    </w:p>
  </w:footnote>
  <w:footnote w:type="continuationSeparator" w:id="0">
    <w:p w14:paraId="04F8D20C" w14:textId="77777777" w:rsidR="00D853F2" w:rsidRDefault="00D853F2">
      <w:r>
        <w:continuationSeparator/>
      </w:r>
    </w:p>
  </w:footnote>
  <w:footnote w:type="continuationNotice" w:id="1">
    <w:p w14:paraId="5D7E5640" w14:textId="77777777" w:rsidR="00D853F2" w:rsidRDefault="00D853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46C3E40E" w:rsidR="00C406AC" w:rsidRPr="00AA1454" w:rsidRDefault="00C406AC" w:rsidP="00AA1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CA0FBA"/>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B72752"/>
    <w:multiLevelType w:val="hybridMultilevel"/>
    <w:tmpl w:val="BACEFACE"/>
    <w:lvl w:ilvl="0" w:tplc="04090003">
      <w:start w:val="1"/>
      <w:numFmt w:val="bullet"/>
      <w:lvlText w:val="o"/>
      <w:lvlJc w:val="left"/>
      <w:pPr>
        <w:ind w:left="2421" w:hanging="360"/>
      </w:pPr>
      <w:rPr>
        <w:rFonts w:ascii="Courier New" w:hAnsi="Courier New" w:cs="Courier New" w:hint="default"/>
      </w:rPr>
    </w:lvl>
    <w:lvl w:ilvl="1" w:tplc="04090005">
      <w:start w:val="1"/>
      <w:numFmt w:val="bullet"/>
      <w:lvlText w:val=""/>
      <w:lvlJc w:val="left"/>
      <w:pPr>
        <w:ind w:left="3141" w:hanging="360"/>
      </w:pPr>
      <w:rPr>
        <w:rFonts w:ascii="Wingdings" w:hAnsi="Wingdings"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8486AB74"/>
    <w:lvl w:ilvl="0" w:tplc="2B00FE7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200C92"/>
    <w:multiLevelType w:val="hybridMultilevel"/>
    <w:tmpl w:val="650CF348"/>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CF50C8"/>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3"/>
  </w:num>
  <w:num w:numId="3">
    <w:abstractNumId w:val="0"/>
  </w:num>
  <w:num w:numId="4">
    <w:abstractNumId w:val="17"/>
  </w:num>
  <w:num w:numId="5">
    <w:abstractNumId w:val="18"/>
  </w:num>
  <w:num w:numId="6">
    <w:abstractNumId w:val="21"/>
  </w:num>
  <w:num w:numId="7">
    <w:abstractNumId w:val="8"/>
  </w:num>
  <w:num w:numId="8">
    <w:abstractNumId w:val="9"/>
  </w:num>
  <w:num w:numId="9">
    <w:abstractNumId w:val="4"/>
  </w:num>
  <w:num w:numId="10">
    <w:abstractNumId w:val="24"/>
  </w:num>
  <w:num w:numId="11">
    <w:abstractNumId w:val="12"/>
  </w:num>
  <w:num w:numId="12">
    <w:abstractNumId w:val="22"/>
  </w:num>
  <w:num w:numId="13">
    <w:abstractNumId w:val="26"/>
  </w:num>
  <w:num w:numId="14">
    <w:abstractNumId w:val="11"/>
  </w:num>
  <w:num w:numId="15">
    <w:abstractNumId w:val="6"/>
  </w:num>
  <w:num w:numId="16">
    <w:abstractNumId w:val="10"/>
  </w:num>
  <w:num w:numId="17">
    <w:abstractNumId w:val="25"/>
  </w:num>
  <w:num w:numId="18">
    <w:abstractNumId w:val="20"/>
  </w:num>
  <w:num w:numId="19">
    <w:abstractNumId w:val="6"/>
  </w:num>
  <w:num w:numId="20">
    <w:abstractNumId w:val="5"/>
  </w:num>
  <w:num w:numId="21">
    <w:abstractNumId w:val="19"/>
  </w:num>
  <w:num w:numId="22">
    <w:abstractNumId w:val="7"/>
  </w:num>
  <w:num w:numId="23">
    <w:abstractNumId w:val="2"/>
  </w:num>
  <w:num w:numId="24">
    <w:abstractNumId w:val="14"/>
  </w:num>
  <w:num w:numId="25">
    <w:abstractNumId w:val="27"/>
  </w:num>
  <w:num w:numId="26">
    <w:abstractNumId w:val="1"/>
  </w:num>
  <w:num w:numId="27">
    <w:abstractNumId w:val="3"/>
  </w:num>
  <w:num w:numId="28">
    <w:abstractNumId w:val="15"/>
  </w:num>
  <w:num w:numId="29">
    <w:abstractNumId w:val="23"/>
  </w:num>
  <w:num w:numId="30">
    <w:abstractNumId w:val="13"/>
  </w:num>
  <w:num w:numId="3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348"/>
    <w:rsid w:val="0000284B"/>
    <w:rsid w:val="00002A37"/>
    <w:rsid w:val="00003308"/>
    <w:rsid w:val="0000564C"/>
    <w:rsid w:val="00005E3B"/>
    <w:rsid w:val="00006446"/>
    <w:rsid w:val="00006896"/>
    <w:rsid w:val="00006FB3"/>
    <w:rsid w:val="00007CDC"/>
    <w:rsid w:val="0001131C"/>
    <w:rsid w:val="00011B28"/>
    <w:rsid w:val="00011EF7"/>
    <w:rsid w:val="000151B0"/>
    <w:rsid w:val="0001551A"/>
    <w:rsid w:val="000159FA"/>
    <w:rsid w:val="00015D15"/>
    <w:rsid w:val="00016868"/>
    <w:rsid w:val="00017635"/>
    <w:rsid w:val="00017BDE"/>
    <w:rsid w:val="000202D2"/>
    <w:rsid w:val="00020445"/>
    <w:rsid w:val="00020CCD"/>
    <w:rsid w:val="00020D85"/>
    <w:rsid w:val="00021027"/>
    <w:rsid w:val="0002238C"/>
    <w:rsid w:val="00022CA0"/>
    <w:rsid w:val="000233D8"/>
    <w:rsid w:val="00024569"/>
    <w:rsid w:val="0002564D"/>
    <w:rsid w:val="00025ECA"/>
    <w:rsid w:val="0002647E"/>
    <w:rsid w:val="000264DA"/>
    <w:rsid w:val="00026B32"/>
    <w:rsid w:val="000270E5"/>
    <w:rsid w:val="00031383"/>
    <w:rsid w:val="00031477"/>
    <w:rsid w:val="00031616"/>
    <w:rsid w:val="000325B8"/>
    <w:rsid w:val="000326A3"/>
    <w:rsid w:val="00034B36"/>
    <w:rsid w:val="00034C15"/>
    <w:rsid w:val="00035999"/>
    <w:rsid w:val="00036BA1"/>
    <w:rsid w:val="000408ED"/>
    <w:rsid w:val="00040E1E"/>
    <w:rsid w:val="00040F46"/>
    <w:rsid w:val="000422E2"/>
    <w:rsid w:val="00042F22"/>
    <w:rsid w:val="00044222"/>
    <w:rsid w:val="000444CD"/>
    <w:rsid w:val="000444EF"/>
    <w:rsid w:val="00052A07"/>
    <w:rsid w:val="00053190"/>
    <w:rsid w:val="000534E3"/>
    <w:rsid w:val="0005515E"/>
    <w:rsid w:val="0005527B"/>
    <w:rsid w:val="00055EB9"/>
    <w:rsid w:val="0005606A"/>
    <w:rsid w:val="00057117"/>
    <w:rsid w:val="000616E7"/>
    <w:rsid w:val="00061CF3"/>
    <w:rsid w:val="00064282"/>
    <w:rsid w:val="0006487E"/>
    <w:rsid w:val="00064F4A"/>
    <w:rsid w:val="00065E1A"/>
    <w:rsid w:val="00067187"/>
    <w:rsid w:val="00070245"/>
    <w:rsid w:val="00070862"/>
    <w:rsid w:val="00073351"/>
    <w:rsid w:val="0007769D"/>
    <w:rsid w:val="00077E5F"/>
    <w:rsid w:val="0008036A"/>
    <w:rsid w:val="00080A19"/>
    <w:rsid w:val="00080AB4"/>
    <w:rsid w:val="0008124F"/>
    <w:rsid w:val="00081AE6"/>
    <w:rsid w:val="00082773"/>
    <w:rsid w:val="00084864"/>
    <w:rsid w:val="000854D3"/>
    <w:rsid w:val="000855EB"/>
    <w:rsid w:val="00085B52"/>
    <w:rsid w:val="0008614B"/>
    <w:rsid w:val="000866F2"/>
    <w:rsid w:val="00086974"/>
    <w:rsid w:val="00086D67"/>
    <w:rsid w:val="0009009F"/>
    <w:rsid w:val="000903BE"/>
    <w:rsid w:val="00090FC2"/>
    <w:rsid w:val="000913D0"/>
    <w:rsid w:val="00091557"/>
    <w:rsid w:val="00091857"/>
    <w:rsid w:val="000924C1"/>
    <w:rsid w:val="000924F0"/>
    <w:rsid w:val="00092BC1"/>
    <w:rsid w:val="00093474"/>
    <w:rsid w:val="0009500A"/>
    <w:rsid w:val="0009510F"/>
    <w:rsid w:val="000964C0"/>
    <w:rsid w:val="000972D3"/>
    <w:rsid w:val="00097BD6"/>
    <w:rsid w:val="000A17F9"/>
    <w:rsid w:val="000A1B7B"/>
    <w:rsid w:val="000A20D7"/>
    <w:rsid w:val="000A25FC"/>
    <w:rsid w:val="000A2CBA"/>
    <w:rsid w:val="000A4044"/>
    <w:rsid w:val="000A4092"/>
    <w:rsid w:val="000A5688"/>
    <w:rsid w:val="000A56F2"/>
    <w:rsid w:val="000A646D"/>
    <w:rsid w:val="000A74BD"/>
    <w:rsid w:val="000A75DD"/>
    <w:rsid w:val="000B1D54"/>
    <w:rsid w:val="000B2719"/>
    <w:rsid w:val="000B2CD7"/>
    <w:rsid w:val="000B3A8F"/>
    <w:rsid w:val="000B3C82"/>
    <w:rsid w:val="000B4232"/>
    <w:rsid w:val="000B4AB9"/>
    <w:rsid w:val="000B53B9"/>
    <w:rsid w:val="000B543E"/>
    <w:rsid w:val="000B58C3"/>
    <w:rsid w:val="000B5DAD"/>
    <w:rsid w:val="000B5F2C"/>
    <w:rsid w:val="000B61E9"/>
    <w:rsid w:val="000B7B66"/>
    <w:rsid w:val="000B7F44"/>
    <w:rsid w:val="000C01A2"/>
    <w:rsid w:val="000C05A4"/>
    <w:rsid w:val="000C1119"/>
    <w:rsid w:val="000C125F"/>
    <w:rsid w:val="000C165A"/>
    <w:rsid w:val="000C17E2"/>
    <w:rsid w:val="000C2E19"/>
    <w:rsid w:val="000C3282"/>
    <w:rsid w:val="000C5914"/>
    <w:rsid w:val="000C6654"/>
    <w:rsid w:val="000C6EDA"/>
    <w:rsid w:val="000C717E"/>
    <w:rsid w:val="000D0D07"/>
    <w:rsid w:val="000D34A0"/>
    <w:rsid w:val="000D3884"/>
    <w:rsid w:val="000D4797"/>
    <w:rsid w:val="000D6BB3"/>
    <w:rsid w:val="000D78D6"/>
    <w:rsid w:val="000E0288"/>
    <w:rsid w:val="000E0527"/>
    <w:rsid w:val="000E1E92"/>
    <w:rsid w:val="000E2162"/>
    <w:rsid w:val="000E3515"/>
    <w:rsid w:val="000E39E1"/>
    <w:rsid w:val="000E4087"/>
    <w:rsid w:val="000E4DF1"/>
    <w:rsid w:val="000E56B4"/>
    <w:rsid w:val="000E6CC1"/>
    <w:rsid w:val="000E7550"/>
    <w:rsid w:val="000F06D6"/>
    <w:rsid w:val="000F0725"/>
    <w:rsid w:val="000F08B6"/>
    <w:rsid w:val="000F0EB1"/>
    <w:rsid w:val="000F1106"/>
    <w:rsid w:val="000F245C"/>
    <w:rsid w:val="000F2C05"/>
    <w:rsid w:val="000F3A17"/>
    <w:rsid w:val="000F3BE9"/>
    <w:rsid w:val="000F3F6C"/>
    <w:rsid w:val="000F4B67"/>
    <w:rsid w:val="000F6251"/>
    <w:rsid w:val="000F6DF3"/>
    <w:rsid w:val="001005FF"/>
    <w:rsid w:val="00101CDC"/>
    <w:rsid w:val="00102271"/>
    <w:rsid w:val="001028F6"/>
    <w:rsid w:val="00102B62"/>
    <w:rsid w:val="00103BF3"/>
    <w:rsid w:val="001062FB"/>
    <w:rsid w:val="001063E6"/>
    <w:rsid w:val="00111AD4"/>
    <w:rsid w:val="00111FB8"/>
    <w:rsid w:val="00112161"/>
    <w:rsid w:val="00113CF4"/>
    <w:rsid w:val="00114222"/>
    <w:rsid w:val="001153EA"/>
    <w:rsid w:val="00115643"/>
    <w:rsid w:val="00116765"/>
    <w:rsid w:val="00117184"/>
    <w:rsid w:val="00117483"/>
    <w:rsid w:val="0011752C"/>
    <w:rsid w:val="00117928"/>
    <w:rsid w:val="00120108"/>
    <w:rsid w:val="001219F5"/>
    <w:rsid w:val="00121A20"/>
    <w:rsid w:val="00123775"/>
    <w:rsid w:val="0012377F"/>
    <w:rsid w:val="00124314"/>
    <w:rsid w:val="00125C27"/>
    <w:rsid w:val="00125C3A"/>
    <w:rsid w:val="00126B4A"/>
    <w:rsid w:val="00127785"/>
    <w:rsid w:val="00130CAE"/>
    <w:rsid w:val="001315D6"/>
    <w:rsid w:val="00132EF3"/>
    <w:rsid w:val="00132FD0"/>
    <w:rsid w:val="001339B5"/>
    <w:rsid w:val="001344C0"/>
    <w:rsid w:val="001346FA"/>
    <w:rsid w:val="00135252"/>
    <w:rsid w:val="00137AB5"/>
    <w:rsid w:val="00137F0B"/>
    <w:rsid w:val="0014378E"/>
    <w:rsid w:val="00143924"/>
    <w:rsid w:val="00143B49"/>
    <w:rsid w:val="001441A8"/>
    <w:rsid w:val="001449F3"/>
    <w:rsid w:val="001457AD"/>
    <w:rsid w:val="00146219"/>
    <w:rsid w:val="00146294"/>
    <w:rsid w:val="00150713"/>
    <w:rsid w:val="00151417"/>
    <w:rsid w:val="00151ADE"/>
    <w:rsid w:val="00151E23"/>
    <w:rsid w:val="001526E0"/>
    <w:rsid w:val="001551B5"/>
    <w:rsid w:val="00157AD2"/>
    <w:rsid w:val="00161B2A"/>
    <w:rsid w:val="00162E3D"/>
    <w:rsid w:val="001630A9"/>
    <w:rsid w:val="001632CB"/>
    <w:rsid w:val="00163C19"/>
    <w:rsid w:val="00164473"/>
    <w:rsid w:val="0016451B"/>
    <w:rsid w:val="00165108"/>
    <w:rsid w:val="001654DE"/>
    <w:rsid w:val="001659C1"/>
    <w:rsid w:val="00167FFC"/>
    <w:rsid w:val="0017035B"/>
    <w:rsid w:val="00170BF0"/>
    <w:rsid w:val="001717AF"/>
    <w:rsid w:val="0017354E"/>
    <w:rsid w:val="00173A8E"/>
    <w:rsid w:val="00173E57"/>
    <w:rsid w:val="00174638"/>
    <w:rsid w:val="0017502C"/>
    <w:rsid w:val="00175843"/>
    <w:rsid w:val="00177AC5"/>
    <w:rsid w:val="00180D83"/>
    <w:rsid w:val="00180F42"/>
    <w:rsid w:val="0018143F"/>
    <w:rsid w:val="00181FF8"/>
    <w:rsid w:val="001861A8"/>
    <w:rsid w:val="0018659E"/>
    <w:rsid w:val="00190AC1"/>
    <w:rsid w:val="0019181D"/>
    <w:rsid w:val="0019341A"/>
    <w:rsid w:val="001934B5"/>
    <w:rsid w:val="001939DC"/>
    <w:rsid w:val="00194204"/>
    <w:rsid w:val="00194F58"/>
    <w:rsid w:val="00196006"/>
    <w:rsid w:val="00197DF9"/>
    <w:rsid w:val="001A0651"/>
    <w:rsid w:val="001A1987"/>
    <w:rsid w:val="001A2564"/>
    <w:rsid w:val="001A27C8"/>
    <w:rsid w:val="001A320E"/>
    <w:rsid w:val="001A3243"/>
    <w:rsid w:val="001A498C"/>
    <w:rsid w:val="001A49CA"/>
    <w:rsid w:val="001A6173"/>
    <w:rsid w:val="001A6CBA"/>
    <w:rsid w:val="001A718C"/>
    <w:rsid w:val="001A7EE6"/>
    <w:rsid w:val="001B07DB"/>
    <w:rsid w:val="001B0D97"/>
    <w:rsid w:val="001B142D"/>
    <w:rsid w:val="001B17F6"/>
    <w:rsid w:val="001B183C"/>
    <w:rsid w:val="001B30D7"/>
    <w:rsid w:val="001B3412"/>
    <w:rsid w:val="001B40B8"/>
    <w:rsid w:val="001B5A5D"/>
    <w:rsid w:val="001B5DDB"/>
    <w:rsid w:val="001B6585"/>
    <w:rsid w:val="001B7757"/>
    <w:rsid w:val="001B7F72"/>
    <w:rsid w:val="001C1CE5"/>
    <w:rsid w:val="001C1F0E"/>
    <w:rsid w:val="001C1F3F"/>
    <w:rsid w:val="001C2496"/>
    <w:rsid w:val="001C3B31"/>
    <w:rsid w:val="001C3CF9"/>
    <w:rsid w:val="001C3D2A"/>
    <w:rsid w:val="001C4C96"/>
    <w:rsid w:val="001C4D40"/>
    <w:rsid w:val="001C5866"/>
    <w:rsid w:val="001C5AD1"/>
    <w:rsid w:val="001C6D3B"/>
    <w:rsid w:val="001C75D7"/>
    <w:rsid w:val="001C7761"/>
    <w:rsid w:val="001D018C"/>
    <w:rsid w:val="001D0775"/>
    <w:rsid w:val="001D0A39"/>
    <w:rsid w:val="001D294C"/>
    <w:rsid w:val="001D2C94"/>
    <w:rsid w:val="001D3A5D"/>
    <w:rsid w:val="001D4794"/>
    <w:rsid w:val="001D51BA"/>
    <w:rsid w:val="001D53E7"/>
    <w:rsid w:val="001D55C3"/>
    <w:rsid w:val="001D59FA"/>
    <w:rsid w:val="001D6342"/>
    <w:rsid w:val="001D6D53"/>
    <w:rsid w:val="001D7A3D"/>
    <w:rsid w:val="001E1407"/>
    <w:rsid w:val="001E1EB4"/>
    <w:rsid w:val="001E3E95"/>
    <w:rsid w:val="001E4608"/>
    <w:rsid w:val="001E4A68"/>
    <w:rsid w:val="001E4D29"/>
    <w:rsid w:val="001E565D"/>
    <w:rsid w:val="001E58E2"/>
    <w:rsid w:val="001E5A4F"/>
    <w:rsid w:val="001E6AB7"/>
    <w:rsid w:val="001E7AED"/>
    <w:rsid w:val="001F1885"/>
    <w:rsid w:val="001F1D2C"/>
    <w:rsid w:val="001F265A"/>
    <w:rsid w:val="001F27F3"/>
    <w:rsid w:val="001F3916"/>
    <w:rsid w:val="001F39DF"/>
    <w:rsid w:val="001F47C4"/>
    <w:rsid w:val="001F54C5"/>
    <w:rsid w:val="001F662C"/>
    <w:rsid w:val="001F7074"/>
    <w:rsid w:val="001F77B7"/>
    <w:rsid w:val="00200490"/>
    <w:rsid w:val="00201F3A"/>
    <w:rsid w:val="00202227"/>
    <w:rsid w:val="00203F96"/>
    <w:rsid w:val="002050C3"/>
    <w:rsid w:val="002069B2"/>
    <w:rsid w:val="00206B5C"/>
    <w:rsid w:val="00207FA3"/>
    <w:rsid w:val="00211A5D"/>
    <w:rsid w:val="00211F11"/>
    <w:rsid w:val="00212941"/>
    <w:rsid w:val="002132BD"/>
    <w:rsid w:val="002133BE"/>
    <w:rsid w:val="00214DA8"/>
    <w:rsid w:val="00214FCF"/>
    <w:rsid w:val="00215423"/>
    <w:rsid w:val="002158FA"/>
    <w:rsid w:val="00216E79"/>
    <w:rsid w:val="002204CB"/>
    <w:rsid w:val="00220600"/>
    <w:rsid w:val="00221FDF"/>
    <w:rsid w:val="002221F7"/>
    <w:rsid w:val="002224DB"/>
    <w:rsid w:val="00222B5D"/>
    <w:rsid w:val="00223FCB"/>
    <w:rsid w:val="00224968"/>
    <w:rsid w:val="002252C3"/>
    <w:rsid w:val="002253B6"/>
    <w:rsid w:val="002253F6"/>
    <w:rsid w:val="0022540C"/>
    <w:rsid w:val="00225C54"/>
    <w:rsid w:val="0022661C"/>
    <w:rsid w:val="0022669D"/>
    <w:rsid w:val="00227526"/>
    <w:rsid w:val="00227CF0"/>
    <w:rsid w:val="0023055E"/>
    <w:rsid w:val="00230765"/>
    <w:rsid w:val="00230D18"/>
    <w:rsid w:val="002312D3"/>
    <w:rsid w:val="002319E4"/>
    <w:rsid w:val="00231D58"/>
    <w:rsid w:val="002334D0"/>
    <w:rsid w:val="002340A8"/>
    <w:rsid w:val="0023544B"/>
    <w:rsid w:val="00235632"/>
    <w:rsid w:val="00235872"/>
    <w:rsid w:val="0023754E"/>
    <w:rsid w:val="0023768B"/>
    <w:rsid w:val="00240053"/>
    <w:rsid w:val="00241082"/>
    <w:rsid w:val="0024137C"/>
    <w:rsid w:val="00241539"/>
    <w:rsid w:val="00241559"/>
    <w:rsid w:val="00242BB3"/>
    <w:rsid w:val="00242F0A"/>
    <w:rsid w:val="002435B3"/>
    <w:rsid w:val="002458EB"/>
    <w:rsid w:val="00245905"/>
    <w:rsid w:val="002459D0"/>
    <w:rsid w:val="002478D0"/>
    <w:rsid w:val="002500C8"/>
    <w:rsid w:val="00250570"/>
    <w:rsid w:val="00252F57"/>
    <w:rsid w:val="0025473C"/>
    <w:rsid w:val="00255376"/>
    <w:rsid w:val="00257192"/>
    <w:rsid w:val="00257198"/>
    <w:rsid w:val="00257543"/>
    <w:rsid w:val="002601CF"/>
    <w:rsid w:val="0026067A"/>
    <w:rsid w:val="002617E7"/>
    <w:rsid w:val="00261ECD"/>
    <w:rsid w:val="00262610"/>
    <w:rsid w:val="00262725"/>
    <w:rsid w:val="00263AA9"/>
    <w:rsid w:val="00264228"/>
    <w:rsid w:val="00264334"/>
    <w:rsid w:val="0026473E"/>
    <w:rsid w:val="00264F92"/>
    <w:rsid w:val="00266214"/>
    <w:rsid w:val="0026707F"/>
    <w:rsid w:val="00267745"/>
    <w:rsid w:val="00267C83"/>
    <w:rsid w:val="002704AF"/>
    <w:rsid w:val="00270F31"/>
    <w:rsid w:val="0027144F"/>
    <w:rsid w:val="00271813"/>
    <w:rsid w:val="00271F3A"/>
    <w:rsid w:val="00272E5C"/>
    <w:rsid w:val="00273278"/>
    <w:rsid w:val="00273643"/>
    <w:rsid w:val="002737F4"/>
    <w:rsid w:val="002740D5"/>
    <w:rsid w:val="0027439C"/>
    <w:rsid w:val="00276FA6"/>
    <w:rsid w:val="00277BBD"/>
    <w:rsid w:val="002805F5"/>
    <w:rsid w:val="00280731"/>
    <w:rsid w:val="00280751"/>
    <w:rsid w:val="00281821"/>
    <w:rsid w:val="0028280A"/>
    <w:rsid w:val="00282BD6"/>
    <w:rsid w:val="00282CB8"/>
    <w:rsid w:val="002841E7"/>
    <w:rsid w:val="00286ACD"/>
    <w:rsid w:val="00287838"/>
    <w:rsid w:val="00287894"/>
    <w:rsid w:val="00287BBD"/>
    <w:rsid w:val="002907B5"/>
    <w:rsid w:val="00290C45"/>
    <w:rsid w:val="002923AF"/>
    <w:rsid w:val="00292EB7"/>
    <w:rsid w:val="0029565C"/>
    <w:rsid w:val="00296227"/>
    <w:rsid w:val="00296809"/>
    <w:rsid w:val="00296F44"/>
    <w:rsid w:val="0029777D"/>
    <w:rsid w:val="002A055E"/>
    <w:rsid w:val="002A0E38"/>
    <w:rsid w:val="002A1D4E"/>
    <w:rsid w:val="002A217C"/>
    <w:rsid w:val="002A24C2"/>
    <w:rsid w:val="002A2869"/>
    <w:rsid w:val="002A3E09"/>
    <w:rsid w:val="002A3EC8"/>
    <w:rsid w:val="002A5343"/>
    <w:rsid w:val="002A5E3E"/>
    <w:rsid w:val="002A714F"/>
    <w:rsid w:val="002B0CAF"/>
    <w:rsid w:val="002B0DC2"/>
    <w:rsid w:val="002B24D6"/>
    <w:rsid w:val="002B3399"/>
    <w:rsid w:val="002B3618"/>
    <w:rsid w:val="002B43AC"/>
    <w:rsid w:val="002B4ACF"/>
    <w:rsid w:val="002B56F9"/>
    <w:rsid w:val="002B690C"/>
    <w:rsid w:val="002B71BA"/>
    <w:rsid w:val="002C0047"/>
    <w:rsid w:val="002C3095"/>
    <w:rsid w:val="002C41E6"/>
    <w:rsid w:val="002C5805"/>
    <w:rsid w:val="002C5DD2"/>
    <w:rsid w:val="002C5FD9"/>
    <w:rsid w:val="002C7AEB"/>
    <w:rsid w:val="002D071A"/>
    <w:rsid w:val="002D0DEC"/>
    <w:rsid w:val="002D34B2"/>
    <w:rsid w:val="002D48B0"/>
    <w:rsid w:val="002D4F16"/>
    <w:rsid w:val="002D55B0"/>
    <w:rsid w:val="002D5B37"/>
    <w:rsid w:val="002D5EAF"/>
    <w:rsid w:val="002D6400"/>
    <w:rsid w:val="002D6FDF"/>
    <w:rsid w:val="002D73F7"/>
    <w:rsid w:val="002D7637"/>
    <w:rsid w:val="002E0279"/>
    <w:rsid w:val="002E17F2"/>
    <w:rsid w:val="002E26F7"/>
    <w:rsid w:val="002E3A37"/>
    <w:rsid w:val="002E44D1"/>
    <w:rsid w:val="002E5ED9"/>
    <w:rsid w:val="002E6BF3"/>
    <w:rsid w:val="002E6C13"/>
    <w:rsid w:val="002E7CAE"/>
    <w:rsid w:val="002F01A9"/>
    <w:rsid w:val="002F0C27"/>
    <w:rsid w:val="002F13E4"/>
    <w:rsid w:val="002F2771"/>
    <w:rsid w:val="002F2BEE"/>
    <w:rsid w:val="002F3150"/>
    <w:rsid w:val="002F37A9"/>
    <w:rsid w:val="002F3D65"/>
    <w:rsid w:val="002F3FC9"/>
    <w:rsid w:val="00301CE6"/>
    <w:rsid w:val="0030256B"/>
    <w:rsid w:val="00302CDE"/>
    <w:rsid w:val="00303121"/>
    <w:rsid w:val="0030399E"/>
    <w:rsid w:val="00303D3C"/>
    <w:rsid w:val="003040AC"/>
    <w:rsid w:val="00304ED4"/>
    <w:rsid w:val="0030501F"/>
    <w:rsid w:val="003077F8"/>
    <w:rsid w:val="0030787C"/>
    <w:rsid w:val="00307BA1"/>
    <w:rsid w:val="00310C99"/>
    <w:rsid w:val="00311403"/>
    <w:rsid w:val="00311702"/>
    <w:rsid w:val="00311A2F"/>
    <w:rsid w:val="00311E82"/>
    <w:rsid w:val="00312C54"/>
    <w:rsid w:val="0031348A"/>
    <w:rsid w:val="00313FD6"/>
    <w:rsid w:val="003143BD"/>
    <w:rsid w:val="00314BAF"/>
    <w:rsid w:val="00315363"/>
    <w:rsid w:val="00317396"/>
    <w:rsid w:val="003174EC"/>
    <w:rsid w:val="0032025C"/>
    <w:rsid w:val="003203ED"/>
    <w:rsid w:val="003216EA"/>
    <w:rsid w:val="003225AE"/>
    <w:rsid w:val="00322C9F"/>
    <w:rsid w:val="003230F0"/>
    <w:rsid w:val="0032417B"/>
    <w:rsid w:val="00324A16"/>
    <w:rsid w:val="00324B59"/>
    <w:rsid w:val="00324D23"/>
    <w:rsid w:val="0032753A"/>
    <w:rsid w:val="00327DEB"/>
    <w:rsid w:val="00330348"/>
    <w:rsid w:val="0033119D"/>
    <w:rsid w:val="00331751"/>
    <w:rsid w:val="00331C4C"/>
    <w:rsid w:val="0033220D"/>
    <w:rsid w:val="00332F5E"/>
    <w:rsid w:val="0033361E"/>
    <w:rsid w:val="00334579"/>
    <w:rsid w:val="003345AF"/>
    <w:rsid w:val="00335858"/>
    <w:rsid w:val="00335952"/>
    <w:rsid w:val="00335F8A"/>
    <w:rsid w:val="00336078"/>
    <w:rsid w:val="00336AF4"/>
    <w:rsid w:val="00336BDA"/>
    <w:rsid w:val="00336FAA"/>
    <w:rsid w:val="00337A86"/>
    <w:rsid w:val="003408C8"/>
    <w:rsid w:val="00342BD7"/>
    <w:rsid w:val="00343C35"/>
    <w:rsid w:val="00343C7D"/>
    <w:rsid w:val="00345193"/>
    <w:rsid w:val="003469F5"/>
    <w:rsid w:val="00346DB5"/>
    <w:rsid w:val="003477B1"/>
    <w:rsid w:val="00350903"/>
    <w:rsid w:val="003520B6"/>
    <w:rsid w:val="00352AE2"/>
    <w:rsid w:val="003545E4"/>
    <w:rsid w:val="003554DB"/>
    <w:rsid w:val="00357380"/>
    <w:rsid w:val="003602D9"/>
    <w:rsid w:val="003604CE"/>
    <w:rsid w:val="00362458"/>
    <w:rsid w:val="0036380A"/>
    <w:rsid w:val="00363A1D"/>
    <w:rsid w:val="0036504B"/>
    <w:rsid w:val="00365235"/>
    <w:rsid w:val="00365605"/>
    <w:rsid w:val="00365817"/>
    <w:rsid w:val="003678D1"/>
    <w:rsid w:val="003704CF"/>
    <w:rsid w:val="00370BBF"/>
    <w:rsid w:val="00370E47"/>
    <w:rsid w:val="003710E5"/>
    <w:rsid w:val="00371223"/>
    <w:rsid w:val="0037206D"/>
    <w:rsid w:val="003723C5"/>
    <w:rsid w:val="003742AC"/>
    <w:rsid w:val="003751B5"/>
    <w:rsid w:val="0037635B"/>
    <w:rsid w:val="00376477"/>
    <w:rsid w:val="00376494"/>
    <w:rsid w:val="003779BE"/>
    <w:rsid w:val="00377CE1"/>
    <w:rsid w:val="00377FC5"/>
    <w:rsid w:val="003801B5"/>
    <w:rsid w:val="003803F6"/>
    <w:rsid w:val="0038091C"/>
    <w:rsid w:val="00380DEB"/>
    <w:rsid w:val="00381C71"/>
    <w:rsid w:val="00383484"/>
    <w:rsid w:val="00385BF0"/>
    <w:rsid w:val="00385EDB"/>
    <w:rsid w:val="0038609C"/>
    <w:rsid w:val="00386394"/>
    <w:rsid w:val="003865B0"/>
    <w:rsid w:val="00386DAB"/>
    <w:rsid w:val="003872F4"/>
    <w:rsid w:val="00390B9A"/>
    <w:rsid w:val="003919C0"/>
    <w:rsid w:val="003939FF"/>
    <w:rsid w:val="00393DE8"/>
    <w:rsid w:val="003941E5"/>
    <w:rsid w:val="0039462C"/>
    <w:rsid w:val="00395CF2"/>
    <w:rsid w:val="003972C5"/>
    <w:rsid w:val="003A09E1"/>
    <w:rsid w:val="003A1DD2"/>
    <w:rsid w:val="003A2223"/>
    <w:rsid w:val="003A2A0F"/>
    <w:rsid w:val="003A2C0A"/>
    <w:rsid w:val="003A45A1"/>
    <w:rsid w:val="003A5B0A"/>
    <w:rsid w:val="003A6BAC"/>
    <w:rsid w:val="003A70A4"/>
    <w:rsid w:val="003A7EF3"/>
    <w:rsid w:val="003A7F98"/>
    <w:rsid w:val="003B01FD"/>
    <w:rsid w:val="003B0295"/>
    <w:rsid w:val="003B0690"/>
    <w:rsid w:val="003B159C"/>
    <w:rsid w:val="003B2145"/>
    <w:rsid w:val="003B369F"/>
    <w:rsid w:val="003B36A3"/>
    <w:rsid w:val="003B45B6"/>
    <w:rsid w:val="003B55D3"/>
    <w:rsid w:val="003B5663"/>
    <w:rsid w:val="003B64BB"/>
    <w:rsid w:val="003B7FE5"/>
    <w:rsid w:val="003C11C8"/>
    <w:rsid w:val="003C1BAF"/>
    <w:rsid w:val="003C1CD1"/>
    <w:rsid w:val="003C2702"/>
    <w:rsid w:val="003C3A3B"/>
    <w:rsid w:val="003C4376"/>
    <w:rsid w:val="003C5086"/>
    <w:rsid w:val="003C596A"/>
    <w:rsid w:val="003C7806"/>
    <w:rsid w:val="003C7B61"/>
    <w:rsid w:val="003D0102"/>
    <w:rsid w:val="003D109F"/>
    <w:rsid w:val="003D2478"/>
    <w:rsid w:val="003D31A7"/>
    <w:rsid w:val="003D3C45"/>
    <w:rsid w:val="003D3CB0"/>
    <w:rsid w:val="003D4508"/>
    <w:rsid w:val="003D5834"/>
    <w:rsid w:val="003D5B1F"/>
    <w:rsid w:val="003D61D4"/>
    <w:rsid w:val="003E15FA"/>
    <w:rsid w:val="003E17DD"/>
    <w:rsid w:val="003E1C7B"/>
    <w:rsid w:val="003E2047"/>
    <w:rsid w:val="003E340C"/>
    <w:rsid w:val="003E349C"/>
    <w:rsid w:val="003E3FA9"/>
    <w:rsid w:val="003E45E6"/>
    <w:rsid w:val="003E4655"/>
    <w:rsid w:val="003E55E4"/>
    <w:rsid w:val="003E74E3"/>
    <w:rsid w:val="003F05C7"/>
    <w:rsid w:val="003F0CC3"/>
    <w:rsid w:val="003F117D"/>
    <w:rsid w:val="003F260B"/>
    <w:rsid w:val="003F29EA"/>
    <w:rsid w:val="003F2CD4"/>
    <w:rsid w:val="003F3A40"/>
    <w:rsid w:val="003F4F8E"/>
    <w:rsid w:val="003F6BBE"/>
    <w:rsid w:val="003F7CBE"/>
    <w:rsid w:val="004000E8"/>
    <w:rsid w:val="004009A1"/>
    <w:rsid w:val="00401AA6"/>
    <w:rsid w:val="00402E2B"/>
    <w:rsid w:val="004042FA"/>
    <w:rsid w:val="0040512B"/>
    <w:rsid w:val="00405B75"/>
    <w:rsid w:val="00405CA5"/>
    <w:rsid w:val="00405ECE"/>
    <w:rsid w:val="0040685D"/>
    <w:rsid w:val="00406994"/>
    <w:rsid w:val="00406B1B"/>
    <w:rsid w:val="00406CF6"/>
    <w:rsid w:val="004077A1"/>
    <w:rsid w:val="00407BA9"/>
    <w:rsid w:val="00407CD3"/>
    <w:rsid w:val="00407EDF"/>
    <w:rsid w:val="00410134"/>
    <w:rsid w:val="00410B72"/>
    <w:rsid w:val="00410E77"/>
    <w:rsid w:val="00410F18"/>
    <w:rsid w:val="00411F28"/>
    <w:rsid w:val="0041263E"/>
    <w:rsid w:val="004128B8"/>
    <w:rsid w:val="00412EAF"/>
    <w:rsid w:val="00413551"/>
    <w:rsid w:val="00413AAC"/>
    <w:rsid w:val="00413E92"/>
    <w:rsid w:val="00414147"/>
    <w:rsid w:val="004150A7"/>
    <w:rsid w:val="00417871"/>
    <w:rsid w:val="00420266"/>
    <w:rsid w:val="00420482"/>
    <w:rsid w:val="00420AEC"/>
    <w:rsid w:val="00420B9E"/>
    <w:rsid w:val="00420EE6"/>
    <w:rsid w:val="00421105"/>
    <w:rsid w:val="004212A7"/>
    <w:rsid w:val="004212C1"/>
    <w:rsid w:val="00421885"/>
    <w:rsid w:val="00421BC2"/>
    <w:rsid w:val="00421F51"/>
    <w:rsid w:val="00422AA4"/>
    <w:rsid w:val="00422FE2"/>
    <w:rsid w:val="00423964"/>
    <w:rsid w:val="00423B16"/>
    <w:rsid w:val="00423EE0"/>
    <w:rsid w:val="004242F4"/>
    <w:rsid w:val="0042555E"/>
    <w:rsid w:val="00427248"/>
    <w:rsid w:val="00427905"/>
    <w:rsid w:val="00430426"/>
    <w:rsid w:val="00430915"/>
    <w:rsid w:val="00431766"/>
    <w:rsid w:val="00433B14"/>
    <w:rsid w:val="00437447"/>
    <w:rsid w:val="00437CBA"/>
    <w:rsid w:val="00437DA0"/>
    <w:rsid w:val="00440AB6"/>
    <w:rsid w:val="0044196C"/>
    <w:rsid w:val="00441A92"/>
    <w:rsid w:val="004421A1"/>
    <w:rsid w:val="00442F59"/>
    <w:rsid w:val="004431DC"/>
    <w:rsid w:val="00444F56"/>
    <w:rsid w:val="00445F9D"/>
    <w:rsid w:val="00446118"/>
    <w:rsid w:val="0044611F"/>
    <w:rsid w:val="00446488"/>
    <w:rsid w:val="00446B03"/>
    <w:rsid w:val="004504FB"/>
    <w:rsid w:val="00450651"/>
    <w:rsid w:val="004517AA"/>
    <w:rsid w:val="00451BDE"/>
    <w:rsid w:val="0045266D"/>
    <w:rsid w:val="00452917"/>
    <w:rsid w:val="00452CAC"/>
    <w:rsid w:val="00454A4B"/>
    <w:rsid w:val="004565DF"/>
    <w:rsid w:val="00456FFC"/>
    <w:rsid w:val="00457565"/>
    <w:rsid w:val="00457B71"/>
    <w:rsid w:val="00460E52"/>
    <w:rsid w:val="00460FE0"/>
    <w:rsid w:val="00461C36"/>
    <w:rsid w:val="004632E2"/>
    <w:rsid w:val="00463D59"/>
    <w:rsid w:val="00464689"/>
    <w:rsid w:val="00465E4C"/>
    <w:rsid w:val="00466016"/>
    <w:rsid w:val="004669E2"/>
    <w:rsid w:val="00467222"/>
    <w:rsid w:val="00467E78"/>
    <w:rsid w:val="00470C31"/>
    <w:rsid w:val="00471917"/>
    <w:rsid w:val="00471CD2"/>
    <w:rsid w:val="00471DE0"/>
    <w:rsid w:val="004720F8"/>
    <w:rsid w:val="004724CA"/>
    <w:rsid w:val="00472829"/>
    <w:rsid w:val="00472C06"/>
    <w:rsid w:val="00473105"/>
    <w:rsid w:val="004734D0"/>
    <w:rsid w:val="00473D20"/>
    <w:rsid w:val="00473E05"/>
    <w:rsid w:val="00474198"/>
    <w:rsid w:val="0047556B"/>
    <w:rsid w:val="0047559C"/>
    <w:rsid w:val="00475C40"/>
    <w:rsid w:val="00475DDD"/>
    <w:rsid w:val="004770C4"/>
    <w:rsid w:val="00477768"/>
    <w:rsid w:val="00477B5E"/>
    <w:rsid w:val="00477B65"/>
    <w:rsid w:val="00477D65"/>
    <w:rsid w:val="00480C4B"/>
    <w:rsid w:val="00481980"/>
    <w:rsid w:val="00481997"/>
    <w:rsid w:val="00484A6D"/>
    <w:rsid w:val="004852F5"/>
    <w:rsid w:val="004861B6"/>
    <w:rsid w:val="004877E6"/>
    <w:rsid w:val="00487FB6"/>
    <w:rsid w:val="00491118"/>
    <w:rsid w:val="0049128F"/>
    <w:rsid w:val="0049258A"/>
    <w:rsid w:val="00492BC5"/>
    <w:rsid w:val="004964F1"/>
    <w:rsid w:val="00496F49"/>
    <w:rsid w:val="0049793D"/>
    <w:rsid w:val="00497A22"/>
    <w:rsid w:val="00497BA9"/>
    <w:rsid w:val="00497DB8"/>
    <w:rsid w:val="004A055F"/>
    <w:rsid w:val="004A16BC"/>
    <w:rsid w:val="004A1906"/>
    <w:rsid w:val="004A1A42"/>
    <w:rsid w:val="004A2521"/>
    <w:rsid w:val="004A2B94"/>
    <w:rsid w:val="004A6671"/>
    <w:rsid w:val="004A6886"/>
    <w:rsid w:val="004A7100"/>
    <w:rsid w:val="004B0E9B"/>
    <w:rsid w:val="004B12B5"/>
    <w:rsid w:val="004B24B1"/>
    <w:rsid w:val="004B28DB"/>
    <w:rsid w:val="004B34BB"/>
    <w:rsid w:val="004B3FE4"/>
    <w:rsid w:val="004B5701"/>
    <w:rsid w:val="004B580E"/>
    <w:rsid w:val="004B5D48"/>
    <w:rsid w:val="004B61CA"/>
    <w:rsid w:val="004B6F6A"/>
    <w:rsid w:val="004B7C0C"/>
    <w:rsid w:val="004B7FA7"/>
    <w:rsid w:val="004C02F1"/>
    <w:rsid w:val="004C11E0"/>
    <w:rsid w:val="004C1C2D"/>
    <w:rsid w:val="004C3173"/>
    <w:rsid w:val="004C3898"/>
    <w:rsid w:val="004C38FB"/>
    <w:rsid w:val="004C433F"/>
    <w:rsid w:val="004C4A87"/>
    <w:rsid w:val="004C4D2B"/>
    <w:rsid w:val="004C4DEF"/>
    <w:rsid w:val="004C5144"/>
    <w:rsid w:val="004C6672"/>
    <w:rsid w:val="004C6A28"/>
    <w:rsid w:val="004C79D6"/>
    <w:rsid w:val="004D05E9"/>
    <w:rsid w:val="004D0733"/>
    <w:rsid w:val="004D0A6C"/>
    <w:rsid w:val="004D2C97"/>
    <w:rsid w:val="004D344D"/>
    <w:rsid w:val="004D36B1"/>
    <w:rsid w:val="004D381E"/>
    <w:rsid w:val="004D3EF9"/>
    <w:rsid w:val="004D5BB2"/>
    <w:rsid w:val="004D5C62"/>
    <w:rsid w:val="004D5E31"/>
    <w:rsid w:val="004D5E40"/>
    <w:rsid w:val="004D6149"/>
    <w:rsid w:val="004D6297"/>
    <w:rsid w:val="004D73E4"/>
    <w:rsid w:val="004D7EBD"/>
    <w:rsid w:val="004E1B02"/>
    <w:rsid w:val="004E23CB"/>
    <w:rsid w:val="004E2680"/>
    <w:rsid w:val="004E28F9"/>
    <w:rsid w:val="004E33A6"/>
    <w:rsid w:val="004E3E38"/>
    <w:rsid w:val="004E41FF"/>
    <w:rsid w:val="004E462E"/>
    <w:rsid w:val="004E4C08"/>
    <w:rsid w:val="004E4F60"/>
    <w:rsid w:val="004E56DC"/>
    <w:rsid w:val="004E5786"/>
    <w:rsid w:val="004E76F4"/>
    <w:rsid w:val="004F076C"/>
    <w:rsid w:val="004F0B4E"/>
    <w:rsid w:val="004F0B6C"/>
    <w:rsid w:val="004F2078"/>
    <w:rsid w:val="004F2712"/>
    <w:rsid w:val="004F3648"/>
    <w:rsid w:val="004F3995"/>
    <w:rsid w:val="004F4562"/>
    <w:rsid w:val="004F4A98"/>
    <w:rsid w:val="004F4DA3"/>
    <w:rsid w:val="004F5CEE"/>
    <w:rsid w:val="004F6049"/>
    <w:rsid w:val="004F76F1"/>
    <w:rsid w:val="00502CE2"/>
    <w:rsid w:val="005033E7"/>
    <w:rsid w:val="00504FC7"/>
    <w:rsid w:val="00506557"/>
    <w:rsid w:val="0050677A"/>
    <w:rsid w:val="00507096"/>
    <w:rsid w:val="00510046"/>
    <w:rsid w:val="005108D8"/>
    <w:rsid w:val="00510951"/>
    <w:rsid w:val="00511303"/>
    <w:rsid w:val="005116F9"/>
    <w:rsid w:val="00512971"/>
    <w:rsid w:val="005129ED"/>
    <w:rsid w:val="005135E9"/>
    <w:rsid w:val="005153A7"/>
    <w:rsid w:val="00517C86"/>
    <w:rsid w:val="005219CF"/>
    <w:rsid w:val="0052213F"/>
    <w:rsid w:val="0052437D"/>
    <w:rsid w:val="00524630"/>
    <w:rsid w:val="00524805"/>
    <w:rsid w:val="00525BB5"/>
    <w:rsid w:val="00527248"/>
    <w:rsid w:val="0052768D"/>
    <w:rsid w:val="00530FF9"/>
    <w:rsid w:val="005319A9"/>
    <w:rsid w:val="00532CC1"/>
    <w:rsid w:val="00532FB5"/>
    <w:rsid w:val="005331B4"/>
    <w:rsid w:val="00533484"/>
    <w:rsid w:val="005337A5"/>
    <w:rsid w:val="00534A64"/>
    <w:rsid w:val="00534B59"/>
    <w:rsid w:val="00535071"/>
    <w:rsid w:val="005358CB"/>
    <w:rsid w:val="00536759"/>
    <w:rsid w:val="00536764"/>
    <w:rsid w:val="0053681C"/>
    <w:rsid w:val="00536A99"/>
    <w:rsid w:val="00537126"/>
    <w:rsid w:val="00537C62"/>
    <w:rsid w:val="00540574"/>
    <w:rsid w:val="00541432"/>
    <w:rsid w:val="00541FE0"/>
    <w:rsid w:val="00542873"/>
    <w:rsid w:val="0054382D"/>
    <w:rsid w:val="0054484D"/>
    <w:rsid w:val="00544CAE"/>
    <w:rsid w:val="00546728"/>
    <w:rsid w:val="00546970"/>
    <w:rsid w:val="0054784B"/>
    <w:rsid w:val="00547F76"/>
    <w:rsid w:val="0055013F"/>
    <w:rsid w:val="00550B54"/>
    <w:rsid w:val="005511AD"/>
    <w:rsid w:val="005543ED"/>
    <w:rsid w:val="00554E19"/>
    <w:rsid w:val="0055535A"/>
    <w:rsid w:val="0055588D"/>
    <w:rsid w:val="00556E80"/>
    <w:rsid w:val="00560295"/>
    <w:rsid w:val="005603AF"/>
    <w:rsid w:val="0056050C"/>
    <w:rsid w:val="00560F18"/>
    <w:rsid w:val="0056121F"/>
    <w:rsid w:val="00561826"/>
    <w:rsid w:val="00563913"/>
    <w:rsid w:val="00565611"/>
    <w:rsid w:val="005658F2"/>
    <w:rsid w:val="00571848"/>
    <w:rsid w:val="00571B10"/>
    <w:rsid w:val="005722AC"/>
    <w:rsid w:val="00572505"/>
    <w:rsid w:val="005730BB"/>
    <w:rsid w:val="00573BF1"/>
    <w:rsid w:val="0057463D"/>
    <w:rsid w:val="00574681"/>
    <w:rsid w:val="00574869"/>
    <w:rsid w:val="00574966"/>
    <w:rsid w:val="00574AB7"/>
    <w:rsid w:val="005763EB"/>
    <w:rsid w:val="00576467"/>
    <w:rsid w:val="00577075"/>
    <w:rsid w:val="005803DF"/>
    <w:rsid w:val="005818EE"/>
    <w:rsid w:val="00582809"/>
    <w:rsid w:val="005856A9"/>
    <w:rsid w:val="005859D6"/>
    <w:rsid w:val="00586A90"/>
    <w:rsid w:val="0058798C"/>
    <w:rsid w:val="005900FA"/>
    <w:rsid w:val="00590300"/>
    <w:rsid w:val="00590CDF"/>
    <w:rsid w:val="005927D8"/>
    <w:rsid w:val="005935A4"/>
    <w:rsid w:val="005948C2"/>
    <w:rsid w:val="00594BE3"/>
    <w:rsid w:val="00595DCA"/>
    <w:rsid w:val="00596476"/>
    <w:rsid w:val="0059779B"/>
    <w:rsid w:val="005A0437"/>
    <w:rsid w:val="005A065D"/>
    <w:rsid w:val="005A0F5B"/>
    <w:rsid w:val="005A1BE5"/>
    <w:rsid w:val="005A209A"/>
    <w:rsid w:val="005A20A2"/>
    <w:rsid w:val="005A2CD5"/>
    <w:rsid w:val="005A2F84"/>
    <w:rsid w:val="005A343B"/>
    <w:rsid w:val="005A3C7C"/>
    <w:rsid w:val="005A52EB"/>
    <w:rsid w:val="005A57A6"/>
    <w:rsid w:val="005A5D72"/>
    <w:rsid w:val="005A5E96"/>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1BBB"/>
    <w:rsid w:val="005C26EC"/>
    <w:rsid w:val="005C5958"/>
    <w:rsid w:val="005C74FB"/>
    <w:rsid w:val="005C7555"/>
    <w:rsid w:val="005C7A8B"/>
    <w:rsid w:val="005D054D"/>
    <w:rsid w:val="005D1602"/>
    <w:rsid w:val="005D2F3B"/>
    <w:rsid w:val="005D3BD4"/>
    <w:rsid w:val="005D60E3"/>
    <w:rsid w:val="005D663A"/>
    <w:rsid w:val="005D70E3"/>
    <w:rsid w:val="005E04F5"/>
    <w:rsid w:val="005E21B5"/>
    <w:rsid w:val="005E385F"/>
    <w:rsid w:val="005E3D41"/>
    <w:rsid w:val="005E42E1"/>
    <w:rsid w:val="005E4E89"/>
    <w:rsid w:val="005E5B81"/>
    <w:rsid w:val="005E5F7A"/>
    <w:rsid w:val="005E6CB8"/>
    <w:rsid w:val="005F1A08"/>
    <w:rsid w:val="005F1EFB"/>
    <w:rsid w:val="005F2CB1"/>
    <w:rsid w:val="005F3025"/>
    <w:rsid w:val="005F3264"/>
    <w:rsid w:val="005F612C"/>
    <w:rsid w:val="005F618C"/>
    <w:rsid w:val="005F6F51"/>
    <w:rsid w:val="005F70BD"/>
    <w:rsid w:val="005F7884"/>
    <w:rsid w:val="005F79F7"/>
    <w:rsid w:val="006000ED"/>
    <w:rsid w:val="006006AC"/>
    <w:rsid w:val="006011B6"/>
    <w:rsid w:val="00601BEF"/>
    <w:rsid w:val="0060283C"/>
    <w:rsid w:val="00603C67"/>
    <w:rsid w:val="00604F14"/>
    <w:rsid w:val="00605161"/>
    <w:rsid w:val="006053A5"/>
    <w:rsid w:val="00605E85"/>
    <w:rsid w:val="006110D4"/>
    <w:rsid w:val="00611B83"/>
    <w:rsid w:val="00613257"/>
    <w:rsid w:val="0061327D"/>
    <w:rsid w:val="00613DAE"/>
    <w:rsid w:val="00613EDE"/>
    <w:rsid w:val="00614A25"/>
    <w:rsid w:val="0061531C"/>
    <w:rsid w:val="00616870"/>
    <w:rsid w:val="006168A7"/>
    <w:rsid w:val="006172A5"/>
    <w:rsid w:val="00617D36"/>
    <w:rsid w:val="006202EE"/>
    <w:rsid w:val="0062093A"/>
    <w:rsid w:val="00620943"/>
    <w:rsid w:val="00620A71"/>
    <w:rsid w:val="00620D80"/>
    <w:rsid w:val="00623419"/>
    <w:rsid w:val="006234A6"/>
    <w:rsid w:val="00623CFE"/>
    <w:rsid w:val="00625793"/>
    <w:rsid w:val="00625A3B"/>
    <w:rsid w:val="00626014"/>
    <w:rsid w:val="0062661E"/>
    <w:rsid w:val="006269A8"/>
    <w:rsid w:val="00626B02"/>
    <w:rsid w:val="00626BCA"/>
    <w:rsid w:val="00626D03"/>
    <w:rsid w:val="00627582"/>
    <w:rsid w:val="00630001"/>
    <w:rsid w:val="006308D6"/>
    <w:rsid w:val="00630C90"/>
    <w:rsid w:val="006311B3"/>
    <w:rsid w:val="0063284C"/>
    <w:rsid w:val="006333B4"/>
    <w:rsid w:val="00633732"/>
    <w:rsid w:val="00636398"/>
    <w:rsid w:val="006368D3"/>
    <w:rsid w:val="00636B0F"/>
    <w:rsid w:val="00636B72"/>
    <w:rsid w:val="006377EC"/>
    <w:rsid w:val="00640002"/>
    <w:rsid w:val="00640281"/>
    <w:rsid w:val="0064142B"/>
    <w:rsid w:val="006414AB"/>
    <w:rsid w:val="0064151F"/>
    <w:rsid w:val="00641533"/>
    <w:rsid w:val="00641A6B"/>
    <w:rsid w:val="00642015"/>
    <w:rsid w:val="0064208D"/>
    <w:rsid w:val="00642114"/>
    <w:rsid w:val="006424A1"/>
    <w:rsid w:val="0064309D"/>
    <w:rsid w:val="00643475"/>
    <w:rsid w:val="0064396A"/>
    <w:rsid w:val="00643F7B"/>
    <w:rsid w:val="006447C3"/>
    <w:rsid w:val="0064624E"/>
    <w:rsid w:val="00646696"/>
    <w:rsid w:val="006476A4"/>
    <w:rsid w:val="00647F02"/>
    <w:rsid w:val="00650090"/>
    <w:rsid w:val="00650AB9"/>
    <w:rsid w:val="00650F1A"/>
    <w:rsid w:val="00651335"/>
    <w:rsid w:val="006527DA"/>
    <w:rsid w:val="00652A70"/>
    <w:rsid w:val="006534CE"/>
    <w:rsid w:val="0065350E"/>
    <w:rsid w:val="00653AB7"/>
    <w:rsid w:val="00653DA9"/>
    <w:rsid w:val="00655733"/>
    <w:rsid w:val="00655ACD"/>
    <w:rsid w:val="00655C44"/>
    <w:rsid w:val="006561C8"/>
    <w:rsid w:val="0065664D"/>
    <w:rsid w:val="00656A19"/>
    <w:rsid w:val="00656A92"/>
    <w:rsid w:val="00656B6B"/>
    <w:rsid w:val="00656DDE"/>
    <w:rsid w:val="006575A7"/>
    <w:rsid w:val="006575F5"/>
    <w:rsid w:val="00657D30"/>
    <w:rsid w:val="0066011D"/>
    <w:rsid w:val="006607C0"/>
    <w:rsid w:val="006613A6"/>
    <w:rsid w:val="006627A2"/>
    <w:rsid w:val="006634E6"/>
    <w:rsid w:val="00663522"/>
    <w:rsid w:val="006655EE"/>
    <w:rsid w:val="006666F3"/>
    <w:rsid w:val="00666A91"/>
    <w:rsid w:val="006674B6"/>
    <w:rsid w:val="00667DC3"/>
    <w:rsid w:val="00667EE7"/>
    <w:rsid w:val="00670812"/>
    <w:rsid w:val="00670922"/>
    <w:rsid w:val="00670BE1"/>
    <w:rsid w:val="00671701"/>
    <w:rsid w:val="00672009"/>
    <w:rsid w:val="0067218F"/>
    <w:rsid w:val="006741F2"/>
    <w:rsid w:val="00674CC3"/>
    <w:rsid w:val="00675BEB"/>
    <w:rsid w:val="00675C72"/>
    <w:rsid w:val="006771F9"/>
    <w:rsid w:val="006776D7"/>
    <w:rsid w:val="00680983"/>
    <w:rsid w:val="00681003"/>
    <w:rsid w:val="0068156E"/>
    <w:rsid w:val="006817C9"/>
    <w:rsid w:val="00682E29"/>
    <w:rsid w:val="00683ECE"/>
    <w:rsid w:val="00685CAB"/>
    <w:rsid w:val="006865DE"/>
    <w:rsid w:val="006916EA"/>
    <w:rsid w:val="00693892"/>
    <w:rsid w:val="006940AF"/>
    <w:rsid w:val="006950EB"/>
    <w:rsid w:val="00695E95"/>
    <w:rsid w:val="00695FC2"/>
    <w:rsid w:val="00696949"/>
    <w:rsid w:val="00696C31"/>
    <w:rsid w:val="00696E40"/>
    <w:rsid w:val="00697052"/>
    <w:rsid w:val="006A04EC"/>
    <w:rsid w:val="006A13B8"/>
    <w:rsid w:val="006A1542"/>
    <w:rsid w:val="006A1A5D"/>
    <w:rsid w:val="006A26AE"/>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C03B8"/>
    <w:rsid w:val="006C2FF6"/>
    <w:rsid w:val="006C3666"/>
    <w:rsid w:val="006C3A59"/>
    <w:rsid w:val="006C5362"/>
    <w:rsid w:val="006C559C"/>
    <w:rsid w:val="006C5EC9"/>
    <w:rsid w:val="006C5FA5"/>
    <w:rsid w:val="006C6059"/>
    <w:rsid w:val="006C7522"/>
    <w:rsid w:val="006D178A"/>
    <w:rsid w:val="006D1A83"/>
    <w:rsid w:val="006D330F"/>
    <w:rsid w:val="006D39A9"/>
    <w:rsid w:val="006D3CAD"/>
    <w:rsid w:val="006D4228"/>
    <w:rsid w:val="006D4341"/>
    <w:rsid w:val="006D4B72"/>
    <w:rsid w:val="006D6F08"/>
    <w:rsid w:val="006D79D2"/>
    <w:rsid w:val="006E062C"/>
    <w:rsid w:val="006E0D23"/>
    <w:rsid w:val="006E1C82"/>
    <w:rsid w:val="006E28B7"/>
    <w:rsid w:val="006E2A9B"/>
    <w:rsid w:val="006E2BF6"/>
    <w:rsid w:val="006E3310"/>
    <w:rsid w:val="006E4E39"/>
    <w:rsid w:val="006E5190"/>
    <w:rsid w:val="006E565E"/>
    <w:rsid w:val="006E5DA8"/>
    <w:rsid w:val="006E5E63"/>
    <w:rsid w:val="006E6155"/>
    <w:rsid w:val="006E673D"/>
    <w:rsid w:val="006E7D3B"/>
    <w:rsid w:val="006E7E56"/>
    <w:rsid w:val="006F1B70"/>
    <w:rsid w:val="006F2E8E"/>
    <w:rsid w:val="006F341D"/>
    <w:rsid w:val="006F3CDE"/>
    <w:rsid w:val="006F4A61"/>
    <w:rsid w:val="006F53C2"/>
    <w:rsid w:val="006F58D4"/>
    <w:rsid w:val="006F6582"/>
    <w:rsid w:val="007000D8"/>
    <w:rsid w:val="00700428"/>
    <w:rsid w:val="00701158"/>
    <w:rsid w:val="00701405"/>
    <w:rsid w:val="00701C3D"/>
    <w:rsid w:val="00701D54"/>
    <w:rsid w:val="00702622"/>
    <w:rsid w:val="0070346E"/>
    <w:rsid w:val="00703802"/>
    <w:rsid w:val="00703CD7"/>
    <w:rsid w:val="00704A7A"/>
    <w:rsid w:val="00704B1F"/>
    <w:rsid w:val="00704EDB"/>
    <w:rsid w:val="00705AF2"/>
    <w:rsid w:val="00705B6D"/>
    <w:rsid w:val="00706101"/>
    <w:rsid w:val="00706830"/>
    <w:rsid w:val="00707072"/>
    <w:rsid w:val="00707295"/>
    <w:rsid w:val="00707D61"/>
    <w:rsid w:val="00712287"/>
    <w:rsid w:val="00712772"/>
    <w:rsid w:val="00713303"/>
    <w:rsid w:val="0071331C"/>
    <w:rsid w:val="007148D3"/>
    <w:rsid w:val="00714968"/>
    <w:rsid w:val="00714ED4"/>
    <w:rsid w:val="00715591"/>
    <w:rsid w:val="00715B9A"/>
    <w:rsid w:val="007173EB"/>
    <w:rsid w:val="00717EAC"/>
    <w:rsid w:val="00721B32"/>
    <w:rsid w:val="00722BCB"/>
    <w:rsid w:val="00724836"/>
    <w:rsid w:val="00724D8C"/>
    <w:rsid w:val="00725261"/>
    <w:rsid w:val="007257D0"/>
    <w:rsid w:val="00726EA6"/>
    <w:rsid w:val="00727208"/>
    <w:rsid w:val="00727680"/>
    <w:rsid w:val="00733151"/>
    <w:rsid w:val="00733B9B"/>
    <w:rsid w:val="00733DF4"/>
    <w:rsid w:val="007348B1"/>
    <w:rsid w:val="0073493D"/>
    <w:rsid w:val="007350B9"/>
    <w:rsid w:val="007362A6"/>
    <w:rsid w:val="00736D7D"/>
    <w:rsid w:val="00740E58"/>
    <w:rsid w:val="0074210B"/>
    <w:rsid w:val="00742DD5"/>
    <w:rsid w:val="007437A1"/>
    <w:rsid w:val="007445A0"/>
    <w:rsid w:val="00744859"/>
    <w:rsid w:val="00744F75"/>
    <w:rsid w:val="0074524B"/>
    <w:rsid w:val="0074793E"/>
    <w:rsid w:val="00747D8B"/>
    <w:rsid w:val="00750136"/>
    <w:rsid w:val="00750755"/>
    <w:rsid w:val="00750F3C"/>
    <w:rsid w:val="00750FA9"/>
    <w:rsid w:val="00751228"/>
    <w:rsid w:val="007512F9"/>
    <w:rsid w:val="007517F0"/>
    <w:rsid w:val="007528C0"/>
    <w:rsid w:val="00756067"/>
    <w:rsid w:val="007562C6"/>
    <w:rsid w:val="0075636E"/>
    <w:rsid w:val="0075655C"/>
    <w:rsid w:val="007571E1"/>
    <w:rsid w:val="0076040E"/>
    <w:rsid w:val="007604B2"/>
    <w:rsid w:val="00761414"/>
    <w:rsid w:val="00763BED"/>
    <w:rsid w:val="00763DFA"/>
    <w:rsid w:val="00765281"/>
    <w:rsid w:val="00765426"/>
    <w:rsid w:val="00765DEA"/>
    <w:rsid w:val="007661CE"/>
    <w:rsid w:val="00766BAD"/>
    <w:rsid w:val="007675EC"/>
    <w:rsid w:val="0076760E"/>
    <w:rsid w:val="00767E3A"/>
    <w:rsid w:val="00770199"/>
    <w:rsid w:val="00771AEB"/>
    <w:rsid w:val="007729A2"/>
    <w:rsid w:val="00772FC6"/>
    <w:rsid w:val="00773553"/>
    <w:rsid w:val="007755F2"/>
    <w:rsid w:val="00775C38"/>
    <w:rsid w:val="0077600C"/>
    <w:rsid w:val="00776971"/>
    <w:rsid w:val="0077767D"/>
    <w:rsid w:val="00777CC5"/>
    <w:rsid w:val="00780A80"/>
    <w:rsid w:val="0078177E"/>
    <w:rsid w:val="00782A6A"/>
    <w:rsid w:val="0078304C"/>
    <w:rsid w:val="00783673"/>
    <w:rsid w:val="0078411E"/>
    <w:rsid w:val="00785490"/>
    <w:rsid w:val="00787121"/>
    <w:rsid w:val="00790FD2"/>
    <w:rsid w:val="007917A9"/>
    <w:rsid w:val="007925EA"/>
    <w:rsid w:val="007927C5"/>
    <w:rsid w:val="007932AF"/>
    <w:rsid w:val="0079369F"/>
    <w:rsid w:val="00793CD8"/>
    <w:rsid w:val="0079463C"/>
    <w:rsid w:val="00794AF3"/>
    <w:rsid w:val="00794B48"/>
    <w:rsid w:val="00795C92"/>
    <w:rsid w:val="00796231"/>
    <w:rsid w:val="00796940"/>
    <w:rsid w:val="007A17E3"/>
    <w:rsid w:val="007A1CB3"/>
    <w:rsid w:val="007A306F"/>
    <w:rsid w:val="007A3BD3"/>
    <w:rsid w:val="007A43A6"/>
    <w:rsid w:val="007A44B6"/>
    <w:rsid w:val="007A4EF7"/>
    <w:rsid w:val="007A58A6"/>
    <w:rsid w:val="007B042B"/>
    <w:rsid w:val="007B0DE2"/>
    <w:rsid w:val="007B265C"/>
    <w:rsid w:val="007B3D2D"/>
    <w:rsid w:val="007B50AE"/>
    <w:rsid w:val="007B51DF"/>
    <w:rsid w:val="007B5F67"/>
    <w:rsid w:val="007B642D"/>
    <w:rsid w:val="007B6FD9"/>
    <w:rsid w:val="007B7D2D"/>
    <w:rsid w:val="007C05DD"/>
    <w:rsid w:val="007C0609"/>
    <w:rsid w:val="007C31D2"/>
    <w:rsid w:val="007C386B"/>
    <w:rsid w:val="007C3D18"/>
    <w:rsid w:val="007C4F39"/>
    <w:rsid w:val="007C5B16"/>
    <w:rsid w:val="007C60BF"/>
    <w:rsid w:val="007C62D7"/>
    <w:rsid w:val="007C6A07"/>
    <w:rsid w:val="007C6B7B"/>
    <w:rsid w:val="007C707A"/>
    <w:rsid w:val="007C736D"/>
    <w:rsid w:val="007C75A1"/>
    <w:rsid w:val="007C77A5"/>
    <w:rsid w:val="007C7C7E"/>
    <w:rsid w:val="007D04E5"/>
    <w:rsid w:val="007D0E18"/>
    <w:rsid w:val="007D1B59"/>
    <w:rsid w:val="007D1C31"/>
    <w:rsid w:val="007D1D8F"/>
    <w:rsid w:val="007D4AF1"/>
    <w:rsid w:val="007D5901"/>
    <w:rsid w:val="007D6BC7"/>
    <w:rsid w:val="007D74E9"/>
    <w:rsid w:val="007D7526"/>
    <w:rsid w:val="007D7638"/>
    <w:rsid w:val="007E187D"/>
    <w:rsid w:val="007E303B"/>
    <w:rsid w:val="007E3F21"/>
    <w:rsid w:val="007E4610"/>
    <w:rsid w:val="007E4715"/>
    <w:rsid w:val="007E505B"/>
    <w:rsid w:val="007E55F4"/>
    <w:rsid w:val="007E61F5"/>
    <w:rsid w:val="007E658F"/>
    <w:rsid w:val="007E6CC9"/>
    <w:rsid w:val="007E6F52"/>
    <w:rsid w:val="007E7091"/>
    <w:rsid w:val="007E75F1"/>
    <w:rsid w:val="007F0F84"/>
    <w:rsid w:val="007F1053"/>
    <w:rsid w:val="007F207F"/>
    <w:rsid w:val="007F3206"/>
    <w:rsid w:val="007F395D"/>
    <w:rsid w:val="007F3BD2"/>
    <w:rsid w:val="008013AF"/>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B86"/>
    <w:rsid w:val="00812DF0"/>
    <w:rsid w:val="008158D6"/>
    <w:rsid w:val="00817082"/>
    <w:rsid w:val="00817196"/>
    <w:rsid w:val="008208E9"/>
    <w:rsid w:val="008216A7"/>
    <w:rsid w:val="008227C3"/>
    <w:rsid w:val="008235DB"/>
    <w:rsid w:val="00823E38"/>
    <w:rsid w:val="00824AB4"/>
    <w:rsid w:val="00824B6C"/>
    <w:rsid w:val="00825C42"/>
    <w:rsid w:val="00825D25"/>
    <w:rsid w:val="008270CC"/>
    <w:rsid w:val="00827510"/>
    <w:rsid w:val="00827D6F"/>
    <w:rsid w:val="00831DD5"/>
    <w:rsid w:val="00831DE4"/>
    <w:rsid w:val="008324AA"/>
    <w:rsid w:val="0083387D"/>
    <w:rsid w:val="00835975"/>
    <w:rsid w:val="00835D4A"/>
    <w:rsid w:val="0083704B"/>
    <w:rsid w:val="008376AC"/>
    <w:rsid w:val="008444E8"/>
    <w:rsid w:val="00844E74"/>
    <w:rsid w:val="00844E80"/>
    <w:rsid w:val="00845227"/>
    <w:rsid w:val="00846FE7"/>
    <w:rsid w:val="00850CA4"/>
    <w:rsid w:val="00852E42"/>
    <w:rsid w:val="00854C3A"/>
    <w:rsid w:val="00854CE8"/>
    <w:rsid w:val="00854EDD"/>
    <w:rsid w:val="00855B42"/>
    <w:rsid w:val="00856911"/>
    <w:rsid w:val="0085736F"/>
    <w:rsid w:val="008602E1"/>
    <w:rsid w:val="008604DA"/>
    <w:rsid w:val="00860F54"/>
    <w:rsid w:val="00862F4A"/>
    <w:rsid w:val="00863FD0"/>
    <w:rsid w:val="008649A5"/>
    <w:rsid w:val="008667BF"/>
    <w:rsid w:val="00866829"/>
    <w:rsid w:val="00867315"/>
    <w:rsid w:val="008677FD"/>
    <w:rsid w:val="008706D4"/>
    <w:rsid w:val="00870F8A"/>
    <w:rsid w:val="00871867"/>
    <w:rsid w:val="008719A4"/>
    <w:rsid w:val="00871D23"/>
    <w:rsid w:val="00873AC5"/>
    <w:rsid w:val="00873BC8"/>
    <w:rsid w:val="00874191"/>
    <w:rsid w:val="00874312"/>
    <w:rsid w:val="0087437C"/>
    <w:rsid w:val="00874DBE"/>
    <w:rsid w:val="00875074"/>
    <w:rsid w:val="00875892"/>
    <w:rsid w:val="00875CD7"/>
    <w:rsid w:val="00876B4D"/>
    <w:rsid w:val="00877F18"/>
    <w:rsid w:val="00877F48"/>
    <w:rsid w:val="00880F82"/>
    <w:rsid w:val="00882189"/>
    <w:rsid w:val="0088532A"/>
    <w:rsid w:val="00886B9D"/>
    <w:rsid w:val="008878AE"/>
    <w:rsid w:val="0089027E"/>
    <w:rsid w:val="00891732"/>
    <w:rsid w:val="00892C7A"/>
    <w:rsid w:val="00892FE8"/>
    <w:rsid w:val="008941E3"/>
    <w:rsid w:val="00894A88"/>
    <w:rsid w:val="00895386"/>
    <w:rsid w:val="0089752D"/>
    <w:rsid w:val="008A1B21"/>
    <w:rsid w:val="008A1D5C"/>
    <w:rsid w:val="008A21FF"/>
    <w:rsid w:val="008A2AAD"/>
    <w:rsid w:val="008A2CE2"/>
    <w:rsid w:val="008A30AC"/>
    <w:rsid w:val="008A3EDE"/>
    <w:rsid w:val="008A44B8"/>
    <w:rsid w:val="008A45EE"/>
    <w:rsid w:val="008A4AF8"/>
    <w:rsid w:val="008A4C69"/>
    <w:rsid w:val="008A51A8"/>
    <w:rsid w:val="008A54C7"/>
    <w:rsid w:val="008A61DC"/>
    <w:rsid w:val="008A7378"/>
    <w:rsid w:val="008A759F"/>
    <w:rsid w:val="008A77D8"/>
    <w:rsid w:val="008A7846"/>
    <w:rsid w:val="008A7C1E"/>
    <w:rsid w:val="008B00CD"/>
    <w:rsid w:val="008B0483"/>
    <w:rsid w:val="008B0DD5"/>
    <w:rsid w:val="008B120C"/>
    <w:rsid w:val="008B25F7"/>
    <w:rsid w:val="008B2634"/>
    <w:rsid w:val="008B3473"/>
    <w:rsid w:val="008B44CD"/>
    <w:rsid w:val="008B51A0"/>
    <w:rsid w:val="008B5590"/>
    <w:rsid w:val="008B592A"/>
    <w:rsid w:val="008B5E78"/>
    <w:rsid w:val="008B64B8"/>
    <w:rsid w:val="008B67BA"/>
    <w:rsid w:val="008B690A"/>
    <w:rsid w:val="008B743C"/>
    <w:rsid w:val="008B79CA"/>
    <w:rsid w:val="008B7B5C"/>
    <w:rsid w:val="008C0C99"/>
    <w:rsid w:val="008C1310"/>
    <w:rsid w:val="008C1CF5"/>
    <w:rsid w:val="008C1F6B"/>
    <w:rsid w:val="008C2017"/>
    <w:rsid w:val="008C3BA3"/>
    <w:rsid w:val="008C3E33"/>
    <w:rsid w:val="008C4958"/>
    <w:rsid w:val="008C4BAA"/>
    <w:rsid w:val="008C5436"/>
    <w:rsid w:val="008C6AE8"/>
    <w:rsid w:val="008C7573"/>
    <w:rsid w:val="008C7EE6"/>
    <w:rsid w:val="008D00A5"/>
    <w:rsid w:val="008D04AA"/>
    <w:rsid w:val="008D086E"/>
    <w:rsid w:val="008D34F1"/>
    <w:rsid w:val="008D39D8"/>
    <w:rsid w:val="008D6726"/>
    <w:rsid w:val="008D6925"/>
    <w:rsid w:val="008D6D1A"/>
    <w:rsid w:val="008D6ED4"/>
    <w:rsid w:val="008D79FC"/>
    <w:rsid w:val="008E065E"/>
    <w:rsid w:val="008E0927"/>
    <w:rsid w:val="008E1909"/>
    <w:rsid w:val="008E3126"/>
    <w:rsid w:val="008E3228"/>
    <w:rsid w:val="008E3B6C"/>
    <w:rsid w:val="008E3CD3"/>
    <w:rsid w:val="008E5BC5"/>
    <w:rsid w:val="008E74BA"/>
    <w:rsid w:val="008E7B26"/>
    <w:rsid w:val="008F0685"/>
    <w:rsid w:val="008F1C4E"/>
    <w:rsid w:val="008F1EAB"/>
    <w:rsid w:val="008F286C"/>
    <w:rsid w:val="008F33DC"/>
    <w:rsid w:val="008F467C"/>
    <w:rsid w:val="008F477F"/>
    <w:rsid w:val="008F5C8A"/>
    <w:rsid w:val="008F617D"/>
    <w:rsid w:val="008F69A4"/>
    <w:rsid w:val="008F6EA1"/>
    <w:rsid w:val="008F6F54"/>
    <w:rsid w:val="0090073A"/>
    <w:rsid w:val="00901014"/>
    <w:rsid w:val="00902350"/>
    <w:rsid w:val="009025D9"/>
    <w:rsid w:val="0090262B"/>
    <w:rsid w:val="0090336B"/>
    <w:rsid w:val="00903B6D"/>
    <w:rsid w:val="00903C7C"/>
    <w:rsid w:val="00904825"/>
    <w:rsid w:val="00904C0F"/>
    <w:rsid w:val="00905154"/>
    <w:rsid w:val="009053AA"/>
    <w:rsid w:val="00906939"/>
    <w:rsid w:val="00910B7D"/>
    <w:rsid w:val="00910D5B"/>
    <w:rsid w:val="00911DFB"/>
    <w:rsid w:val="009132FD"/>
    <w:rsid w:val="009139D9"/>
    <w:rsid w:val="009143E0"/>
    <w:rsid w:val="00914838"/>
    <w:rsid w:val="00914AD8"/>
    <w:rsid w:val="00914EB6"/>
    <w:rsid w:val="00916079"/>
    <w:rsid w:val="009161DA"/>
    <w:rsid w:val="00917A4E"/>
    <w:rsid w:val="00917BA9"/>
    <w:rsid w:val="00917CE9"/>
    <w:rsid w:val="00920514"/>
    <w:rsid w:val="0092075B"/>
    <w:rsid w:val="00920BF2"/>
    <w:rsid w:val="00920E26"/>
    <w:rsid w:val="00922010"/>
    <w:rsid w:val="0092208E"/>
    <w:rsid w:val="00922E5D"/>
    <w:rsid w:val="00923405"/>
    <w:rsid w:val="0092370D"/>
    <w:rsid w:val="009237DC"/>
    <w:rsid w:val="00925662"/>
    <w:rsid w:val="00925F7B"/>
    <w:rsid w:val="00926D54"/>
    <w:rsid w:val="009270B9"/>
    <w:rsid w:val="00930131"/>
    <w:rsid w:val="0093027D"/>
    <w:rsid w:val="00931897"/>
    <w:rsid w:val="00931BD9"/>
    <w:rsid w:val="00931C30"/>
    <w:rsid w:val="00932128"/>
    <w:rsid w:val="00934411"/>
    <w:rsid w:val="00935496"/>
    <w:rsid w:val="00936113"/>
    <w:rsid w:val="0093677A"/>
    <w:rsid w:val="009368F3"/>
    <w:rsid w:val="00936B29"/>
    <w:rsid w:val="00936EA9"/>
    <w:rsid w:val="00937419"/>
    <w:rsid w:val="009375EA"/>
    <w:rsid w:val="00937642"/>
    <w:rsid w:val="00937A89"/>
    <w:rsid w:val="00937B70"/>
    <w:rsid w:val="00941636"/>
    <w:rsid w:val="0094184C"/>
    <w:rsid w:val="00941E7D"/>
    <w:rsid w:val="009420D5"/>
    <w:rsid w:val="009429F0"/>
    <w:rsid w:val="0094317F"/>
    <w:rsid w:val="00943742"/>
    <w:rsid w:val="009445CC"/>
    <w:rsid w:val="009445FE"/>
    <w:rsid w:val="00945035"/>
    <w:rsid w:val="009453ED"/>
    <w:rsid w:val="00945C05"/>
    <w:rsid w:val="00945CE7"/>
    <w:rsid w:val="00946945"/>
    <w:rsid w:val="00947713"/>
    <w:rsid w:val="00947E85"/>
    <w:rsid w:val="00950DE7"/>
    <w:rsid w:val="009519A9"/>
    <w:rsid w:val="00951DFB"/>
    <w:rsid w:val="009527D4"/>
    <w:rsid w:val="00953920"/>
    <w:rsid w:val="00953D47"/>
    <w:rsid w:val="00956449"/>
    <w:rsid w:val="00956628"/>
    <w:rsid w:val="009566A2"/>
    <w:rsid w:val="0095681E"/>
    <w:rsid w:val="00957191"/>
    <w:rsid w:val="009572D4"/>
    <w:rsid w:val="0096057C"/>
    <w:rsid w:val="0096128E"/>
    <w:rsid w:val="00961921"/>
    <w:rsid w:val="009627D6"/>
    <w:rsid w:val="00962D27"/>
    <w:rsid w:val="009635CB"/>
    <w:rsid w:val="0096383B"/>
    <w:rsid w:val="00963EA7"/>
    <w:rsid w:val="0096430A"/>
    <w:rsid w:val="0096554B"/>
    <w:rsid w:val="0096584A"/>
    <w:rsid w:val="009706F8"/>
    <w:rsid w:val="00971333"/>
    <w:rsid w:val="009717EE"/>
    <w:rsid w:val="00971ED5"/>
    <w:rsid w:val="00971F08"/>
    <w:rsid w:val="00972150"/>
    <w:rsid w:val="00974009"/>
    <w:rsid w:val="00975F66"/>
    <w:rsid w:val="0097603D"/>
    <w:rsid w:val="00976334"/>
    <w:rsid w:val="00976949"/>
    <w:rsid w:val="0097737A"/>
    <w:rsid w:val="00980477"/>
    <w:rsid w:val="0098157C"/>
    <w:rsid w:val="00981EDE"/>
    <w:rsid w:val="00981F0F"/>
    <w:rsid w:val="00984E3C"/>
    <w:rsid w:val="00985253"/>
    <w:rsid w:val="009853B3"/>
    <w:rsid w:val="009859EB"/>
    <w:rsid w:val="00985EC3"/>
    <w:rsid w:val="00987AE1"/>
    <w:rsid w:val="00990630"/>
    <w:rsid w:val="009908C9"/>
    <w:rsid w:val="00991171"/>
    <w:rsid w:val="00991761"/>
    <w:rsid w:val="009919B4"/>
    <w:rsid w:val="00993E74"/>
    <w:rsid w:val="00994DCA"/>
    <w:rsid w:val="00995018"/>
    <w:rsid w:val="009960EC"/>
    <w:rsid w:val="009964E4"/>
    <w:rsid w:val="009970DD"/>
    <w:rsid w:val="009A0FBA"/>
    <w:rsid w:val="009A132E"/>
    <w:rsid w:val="009A1355"/>
    <w:rsid w:val="009A1601"/>
    <w:rsid w:val="009A171E"/>
    <w:rsid w:val="009A3486"/>
    <w:rsid w:val="009A3BB6"/>
    <w:rsid w:val="009A462D"/>
    <w:rsid w:val="009A533D"/>
    <w:rsid w:val="009A59DC"/>
    <w:rsid w:val="009A5AF2"/>
    <w:rsid w:val="009A5CBA"/>
    <w:rsid w:val="009B1D7F"/>
    <w:rsid w:val="009B1F30"/>
    <w:rsid w:val="009B31C0"/>
    <w:rsid w:val="009B3AC2"/>
    <w:rsid w:val="009B3E09"/>
    <w:rsid w:val="009B477E"/>
    <w:rsid w:val="009B4C53"/>
    <w:rsid w:val="009B4DF4"/>
    <w:rsid w:val="009B532E"/>
    <w:rsid w:val="009B564E"/>
    <w:rsid w:val="009B5B30"/>
    <w:rsid w:val="009B5DC2"/>
    <w:rsid w:val="009B7E87"/>
    <w:rsid w:val="009C0169"/>
    <w:rsid w:val="009C29A6"/>
    <w:rsid w:val="009C2C4C"/>
    <w:rsid w:val="009C36B6"/>
    <w:rsid w:val="009C403E"/>
    <w:rsid w:val="009C457A"/>
    <w:rsid w:val="009C4BD1"/>
    <w:rsid w:val="009C596A"/>
    <w:rsid w:val="009C6741"/>
    <w:rsid w:val="009D16C7"/>
    <w:rsid w:val="009D34C2"/>
    <w:rsid w:val="009D489C"/>
    <w:rsid w:val="009D4E9F"/>
    <w:rsid w:val="009D4FF0"/>
    <w:rsid w:val="009D691D"/>
    <w:rsid w:val="009D703C"/>
    <w:rsid w:val="009D7107"/>
    <w:rsid w:val="009D718F"/>
    <w:rsid w:val="009E01D4"/>
    <w:rsid w:val="009E068F"/>
    <w:rsid w:val="009E12F9"/>
    <w:rsid w:val="009E14E0"/>
    <w:rsid w:val="009E1E3F"/>
    <w:rsid w:val="009E2655"/>
    <w:rsid w:val="009E35DB"/>
    <w:rsid w:val="009E47A3"/>
    <w:rsid w:val="009E4A43"/>
    <w:rsid w:val="009E5BBE"/>
    <w:rsid w:val="009E6CD0"/>
    <w:rsid w:val="009E730E"/>
    <w:rsid w:val="009E7757"/>
    <w:rsid w:val="009F08F3"/>
    <w:rsid w:val="009F1624"/>
    <w:rsid w:val="009F1764"/>
    <w:rsid w:val="009F2ADF"/>
    <w:rsid w:val="009F3315"/>
    <w:rsid w:val="009F344F"/>
    <w:rsid w:val="009F4704"/>
    <w:rsid w:val="009F50C8"/>
    <w:rsid w:val="009F6D5B"/>
    <w:rsid w:val="009F783F"/>
    <w:rsid w:val="00A00D9E"/>
    <w:rsid w:val="00A021A8"/>
    <w:rsid w:val="00A031D8"/>
    <w:rsid w:val="00A048A8"/>
    <w:rsid w:val="00A04F49"/>
    <w:rsid w:val="00A065A7"/>
    <w:rsid w:val="00A065DF"/>
    <w:rsid w:val="00A10984"/>
    <w:rsid w:val="00A10E85"/>
    <w:rsid w:val="00A11EEC"/>
    <w:rsid w:val="00A125E0"/>
    <w:rsid w:val="00A13E54"/>
    <w:rsid w:val="00A1438F"/>
    <w:rsid w:val="00A17ADE"/>
    <w:rsid w:val="00A17F63"/>
    <w:rsid w:val="00A20271"/>
    <w:rsid w:val="00A208A4"/>
    <w:rsid w:val="00A2193B"/>
    <w:rsid w:val="00A2351A"/>
    <w:rsid w:val="00A23F98"/>
    <w:rsid w:val="00A24E87"/>
    <w:rsid w:val="00A264A9"/>
    <w:rsid w:val="00A26DCF"/>
    <w:rsid w:val="00A27785"/>
    <w:rsid w:val="00A30187"/>
    <w:rsid w:val="00A3448A"/>
    <w:rsid w:val="00A36297"/>
    <w:rsid w:val="00A37817"/>
    <w:rsid w:val="00A37991"/>
    <w:rsid w:val="00A37D9C"/>
    <w:rsid w:val="00A37E7E"/>
    <w:rsid w:val="00A40349"/>
    <w:rsid w:val="00A40AEA"/>
    <w:rsid w:val="00A41A69"/>
    <w:rsid w:val="00A41E2B"/>
    <w:rsid w:val="00A4278D"/>
    <w:rsid w:val="00A42FA7"/>
    <w:rsid w:val="00A43656"/>
    <w:rsid w:val="00A45184"/>
    <w:rsid w:val="00A45B74"/>
    <w:rsid w:val="00A46295"/>
    <w:rsid w:val="00A46FA0"/>
    <w:rsid w:val="00A47D74"/>
    <w:rsid w:val="00A502E0"/>
    <w:rsid w:val="00A51046"/>
    <w:rsid w:val="00A52E1D"/>
    <w:rsid w:val="00A540FE"/>
    <w:rsid w:val="00A56AE8"/>
    <w:rsid w:val="00A57478"/>
    <w:rsid w:val="00A60AC5"/>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9A"/>
    <w:rsid w:val="00A739D0"/>
    <w:rsid w:val="00A761D4"/>
    <w:rsid w:val="00A763B2"/>
    <w:rsid w:val="00A7669D"/>
    <w:rsid w:val="00A77662"/>
    <w:rsid w:val="00A77EC4"/>
    <w:rsid w:val="00A80293"/>
    <w:rsid w:val="00A8051F"/>
    <w:rsid w:val="00A80AB0"/>
    <w:rsid w:val="00A8291F"/>
    <w:rsid w:val="00A837AB"/>
    <w:rsid w:val="00A8446B"/>
    <w:rsid w:val="00A858A0"/>
    <w:rsid w:val="00A85E0E"/>
    <w:rsid w:val="00A8600B"/>
    <w:rsid w:val="00A9010A"/>
    <w:rsid w:val="00A909BF"/>
    <w:rsid w:val="00A90C30"/>
    <w:rsid w:val="00A923C2"/>
    <w:rsid w:val="00A92879"/>
    <w:rsid w:val="00A92D50"/>
    <w:rsid w:val="00A9442A"/>
    <w:rsid w:val="00A952B1"/>
    <w:rsid w:val="00A95CFF"/>
    <w:rsid w:val="00A979A0"/>
    <w:rsid w:val="00A97B03"/>
    <w:rsid w:val="00A97EB6"/>
    <w:rsid w:val="00AA016F"/>
    <w:rsid w:val="00AA11CE"/>
    <w:rsid w:val="00AA1454"/>
    <w:rsid w:val="00AA192D"/>
    <w:rsid w:val="00AA1ED6"/>
    <w:rsid w:val="00AA2CC3"/>
    <w:rsid w:val="00AA322B"/>
    <w:rsid w:val="00AA3867"/>
    <w:rsid w:val="00AA3C3A"/>
    <w:rsid w:val="00AA51D6"/>
    <w:rsid w:val="00AA5634"/>
    <w:rsid w:val="00AA6AC6"/>
    <w:rsid w:val="00AA6D76"/>
    <w:rsid w:val="00AA704C"/>
    <w:rsid w:val="00AA79AF"/>
    <w:rsid w:val="00AB0954"/>
    <w:rsid w:val="00AB0BC8"/>
    <w:rsid w:val="00AB0D9A"/>
    <w:rsid w:val="00AB11CA"/>
    <w:rsid w:val="00AB14D9"/>
    <w:rsid w:val="00AB1918"/>
    <w:rsid w:val="00AB1AC7"/>
    <w:rsid w:val="00AB2FFB"/>
    <w:rsid w:val="00AB3C68"/>
    <w:rsid w:val="00AB4A9D"/>
    <w:rsid w:val="00AB4AB8"/>
    <w:rsid w:val="00AB518A"/>
    <w:rsid w:val="00AB5557"/>
    <w:rsid w:val="00AB5B94"/>
    <w:rsid w:val="00AB60A0"/>
    <w:rsid w:val="00AB655E"/>
    <w:rsid w:val="00AB66B1"/>
    <w:rsid w:val="00AB6966"/>
    <w:rsid w:val="00AB72BD"/>
    <w:rsid w:val="00AC007F"/>
    <w:rsid w:val="00AC0E5E"/>
    <w:rsid w:val="00AC2ECD"/>
    <w:rsid w:val="00AC2F55"/>
    <w:rsid w:val="00AC3119"/>
    <w:rsid w:val="00AC49FB"/>
    <w:rsid w:val="00AC54A6"/>
    <w:rsid w:val="00AC5A10"/>
    <w:rsid w:val="00AC60BD"/>
    <w:rsid w:val="00AC7586"/>
    <w:rsid w:val="00AD0AA3"/>
    <w:rsid w:val="00AD2290"/>
    <w:rsid w:val="00AD2ED0"/>
    <w:rsid w:val="00AD3F94"/>
    <w:rsid w:val="00AD40BB"/>
    <w:rsid w:val="00AD4A5A"/>
    <w:rsid w:val="00AD5D20"/>
    <w:rsid w:val="00AD6D17"/>
    <w:rsid w:val="00AE0F4C"/>
    <w:rsid w:val="00AE1157"/>
    <w:rsid w:val="00AE1AAD"/>
    <w:rsid w:val="00AE1AAF"/>
    <w:rsid w:val="00AE1F35"/>
    <w:rsid w:val="00AE264F"/>
    <w:rsid w:val="00AE27AC"/>
    <w:rsid w:val="00AE40E0"/>
    <w:rsid w:val="00AE4290"/>
    <w:rsid w:val="00AE4DBA"/>
    <w:rsid w:val="00AE4F07"/>
    <w:rsid w:val="00AE6BFC"/>
    <w:rsid w:val="00AE758D"/>
    <w:rsid w:val="00AE7EE4"/>
    <w:rsid w:val="00AF0047"/>
    <w:rsid w:val="00AF0FD8"/>
    <w:rsid w:val="00AF1B3D"/>
    <w:rsid w:val="00AF1C5D"/>
    <w:rsid w:val="00AF2189"/>
    <w:rsid w:val="00AF2D76"/>
    <w:rsid w:val="00AF3EFD"/>
    <w:rsid w:val="00AF42D7"/>
    <w:rsid w:val="00AF4E80"/>
    <w:rsid w:val="00AF58A1"/>
    <w:rsid w:val="00AF62A5"/>
    <w:rsid w:val="00AF79F8"/>
    <w:rsid w:val="00B006FE"/>
    <w:rsid w:val="00B007CB"/>
    <w:rsid w:val="00B00FD9"/>
    <w:rsid w:val="00B02AA9"/>
    <w:rsid w:val="00B02FA3"/>
    <w:rsid w:val="00B03634"/>
    <w:rsid w:val="00B049D6"/>
    <w:rsid w:val="00B05084"/>
    <w:rsid w:val="00B062E9"/>
    <w:rsid w:val="00B06AFA"/>
    <w:rsid w:val="00B06C44"/>
    <w:rsid w:val="00B06CAF"/>
    <w:rsid w:val="00B06D85"/>
    <w:rsid w:val="00B113CD"/>
    <w:rsid w:val="00B12137"/>
    <w:rsid w:val="00B12619"/>
    <w:rsid w:val="00B12DC9"/>
    <w:rsid w:val="00B13BA0"/>
    <w:rsid w:val="00B143A3"/>
    <w:rsid w:val="00B154CB"/>
    <w:rsid w:val="00B157F9"/>
    <w:rsid w:val="00B16438"/>
    <w:rsid w:val="00B16BDD"/>
    <w:rsid w:val="00B16EA7"/>
    <w:rsid w:val="00B17503"/>
    <w:rsid w:val="00B20256"/>
    <w:rsid w:val="00B20972"/>
    <w:rsid w:val="00B20D09"/>
    <w:rsid w:val="00B2274C"/>
    <w:rsid w:val="00B23317"/>
    <w:rsid w:val="00B26024"/>
    <w:rsid w:val="00B2763F"/>
    <w:rsid w:val="00B278D5"/>
    <w:rsid w:val="00B27AAC"/>
    <w:rsid w:val="00B30929"/>
    <w:rsid w:val="00B31FE3"/>
    <w:rsid w:val="00B3208B"/>
    <w:rsid w:val="00B3486C"/>
    <w:rsid w:val="00B353FC"/>
    <w:rsid w:val="00B36291"/>
    <w:rsid w:val="00B366FF"/>
    <w:rsid w:val="00B372AA"/>
    <w:rsid w:val="00B37F04"/>
    <w:rsid w:val="00B40445"/>
    <w:rsid w:val="00B40825"/>
    <w:rsid w:val="00B409E0"/>
    <w:rsid w:val="00B40D00"/>
    <w:rsid w:val="00B41888"/>
    <w:rsid w:val="00B44B70"/>
    <w:rsid w:val="00B4570D"/>
    <w:rsid w:val="00B45A52"/>
    <w:rsid w:val="00B45DB5"/>
    <w:rsid w:val="00B46175"/>
    <w:rsid w:val="00B46BA5"/>
    <w:rsid w:val="00B47D14"/>
    <w:rsid w:val="00B50878"/>
    <w:rsid w:val="00B50C03"/>
    <w:rsid w:val="00B520FF"/>
    <w:rsid w:val="00B5243C"/>
    <w:rsid w:val="00B537A6"/>
    <w:rsid w:val="00B53AED"/>
    <w:rsid w:val="00B542B1"/>
    <w:rsid w:val="00B548B7"/>
    <w:rsid w:val="00B54EF4"/>
    <w:rsid w:val="00B54FC1"/>
    <w:rsid w:val="00B55017"/>
    <w:rsid w:val="00B56470"/>
    <w:rsid w:val="00B61CB8"/>
    <w:rsid w:val="00B62392"/>
    <w:rsid w:val="00B632DB"/>
    <w:rsid w:val="00B63696"/>
    <w:rsid w:val="00B63A7C"/>
    <w:rsid w:val="00B65295"/>
    <w:rsid w:val="00B664C7"/>
    <w:rsid w:val="00B66CBF"/>
    <w:rsid w:val="00B66F01"/>
    <w:rsid w:val="00B67075"/>
    <w:rsid w:val="00B67B00"/>
    <w:rsid w:val="00B67B32"/>
    <w:rsid w:val="00B713D8"/>
    <w:rsid w:val="00B73496"/>
    <w:rsid w:val="00B739F6"/>
    <w:rsid w:val="00B73B5A"/>
    <w:rsid w:val="00B771EF"/>
    <w:rsid w:val="00B77284"/>
    <w:rsid w:val="00B8010A"/>
    <w:rsid w:val="00B81A6C"/>
    <w:rsid w:val="00B83EEC"/>
    <w:rsid w:val="00B85154"/>
    <w:rsid w:val="00B85DE5"/>
    <w:rsid w:val="00B87919"/>
    <w:rsid w:val="00B87F15"/>
    <w:rsid w:val="00B90F73"/>
    <w:rsid w:val="00B91A04"/>
    <w:rsid w:val="00B92831"/>
    <w:rsid w:val="00B93B12"/>
    <w:rsid w:val="00B93B59"/>
    <w:rsid w:val="00B9406A"/>
    <w:rsid w:val="00B94C6C"/>
    <w:rsid w:val="00B96035"/>
    <w:rsid w:val="00B960C4"/>
    <w:rsid w:val="00BA2280"/>
    <w:rsid w:val="00BA2311"/>
    <w:rsid w:val="00BA2A08"/>
    <w:rsid w:val="00BA3159"/>
    <w:rsid w:val="00BA35DF"/>
    <w:rsid w:val="00BA3AF3"/>
    <w:rsid w:val="00BA48B0"/>
    <w:rsid w:val="00BA56D2"/>
    <w:rsid w:val="00BA6447"/>
    <w:rsid w:val="00BA6597"/>
    <w:rsid w:val="00BA66AA"/>
    <w:rsid w:val="00BA76E0"/>
    <w:rsid w:val="00BB14BE"/>
    <w:rsid w:val="00BB2A25"/>
    <w:rsid w:val="00BB2B06"/>
    <w:rsid w:val="00BB2E3D"/>
    <w:rsid w:val="00BB2E97"/>
    <w:rsid w:val="00BB355A"/>
    <w:rsid w:val="00BB3B49"/>
    <w:rsid w:val="00BB51E9"/>
    <w:rsid w:val="00BB5314"/>
    <w:rsid w:val="00BB5506"/>
    <w:rsid w:val="00BB67CD"/>
    <w:rsid w:val="00BB69A7"/>
    <w:rsid w:val="00BB6D2B"/>
    <w:rsid w:val="00BB72B1"/>
    <w:rsid w:val="00BB7684"/>
    <w:rsid w:val="00BB7797"/>
    <w:rsid w:val="00BC05CA"/>
    <w:rsid w:val="00BC0FDC"/>
    <w:rsid w:val="00BC1305"/>
    <w:rsid w:val="00BC1D06"/>
    <w:rsid w:val="00BC2528"/>
    <w:rsid w:val="00BC2777"/>
    <w:rsid w:val="00BC3053"/>
    <w:rsid w:val="00BC372B"/>
    <w:rsid w:val="00BC413E"/>
    <w:rsid w:val="00BC43D9"/>
    <w:rsid w:val="00BC4D2E"/>
    <w:rsid w:val="00BC5751"/>
    <w:rsid w:val="00BC5C99"/>
    <w:rsid w:val="00BC6444"/>
    <w:rsid w:val="00BC7A99"/>
    <w:rsid w:val="00BD0151"/>
    <w:rsid w:val="00BD3427"/>
    <w:rsid w:val="00BD43B5"/>
    <w:rsid w:val="00BD48AC"/>
    <w:rsid w:val="00BD48F7"/>
    <w:rsid w:val="00BD5672"/>
    <w:rsid w:val="00BD5F1A"/>
    <w:rsid w:val="00BD698F"/>
    <w:rsid w:val="00BD6A07"/>
    <w:rsid w:val="00BD6C8C"/>
    <w:rsid w:val="00BE038D"/>
    <w:rsid w:val="00BE1234"/>
    <w:rsid w:val="00BE2561"/>
    <w:rsid w:val="00BE2FA6"/>
    <w:rsid w:val="00BE333F"/>
    <w:rsid w:val="00BE5C0F"/>
    <w:rsid w:val="00BE611F"/>
    <w:rsid w:val="00BE7406"/>
    <w:rsid w:val="00BE7603"/>
    <w:rsid w:val="00BF024E"/>
    <w:rsid w:val="00BF1318"/>
    <w:rsid w:val="00BF18B7"/>
    <w:rsid w:val="00BF18E5"/>
    <w:rsid w:val="00BF1E04"/>
    <w:rsid w:val="00BF2743"/>
    <w:rsid w:val="00BF3279"/>
    <w:rsid w:val="00BF40B0"/>
    <w:rsid w:val="00BF55C5"/>
    <w:rsid w:val="00BF6618"/>
    <w:rsid w:val="00BF68ED"/>
    <w:rsid w:val="00BF6940"/>
    <w:rsid w:val="00BF74C7"/>
    <w:rsid w:val="00C005D7"/>
    <w:rsid w:val="00C00679"/>
    <w:rsid w:val="00C011F0"/>
    <w:rsid w:val="00C01365"/>
    <w:rsid w:val="00C015F1"/>
    <w:rsid w:val="00C01F33"/>
    <w:rsid w:val="00C02CC6"/>
    <w:rsid w:val="00C040F7"/>
    <w:rsid w:val="00C04161"/>
    <w:rsid w:val="00C044AB"/>
    <w:rsid w:val="00C0553E"/>
    <w:rsid w:val="00C05706"/>
    <w:rsid w:val="00C05779"/>
    <w:rsid w:val="00C07228"/>
    <w:rsid w:val="00C07377"/>
    <w:rsid w:val="00C07F6D"/>
    <w:rsid w:val="00C10326"/>
    <w:rsid w:val="00C10478"/>
    <w:rsid w:val="00C11271"/>
    <w:rsid w:val="00C114F3"/>
    <w:rsid w:val="00C11F5E"/>
    <w:rsid w:val="00C12084"/>
    <w:rsid w:val="00C12107"/>
    <w:rsid w:val="00C12B51"/>
    <w:rsid w:val="00C13B07"/>
    <w:rsid w:val="00C13C1D"/>
    <w:rsid w:val="00C14D4B"/>
    <w:rsid w:val="00C15094"/>
    <w:rsid w:val="00C154BB"/>
    <w:rsid w:val="00C1579A"/>
    <w:rsid w:val="00C15CAA"/>
    <w:rsid w:val="00C16469"/>
    <w:rsid w:val="00C17CE9"/>
    <w:rsid w:val="00C211BB"/>
    <w:rsid w:val="00C21245"/>
    <w:rsid w:val="00C22443"/>
    <w:rsid w:val="00C2248E"/>
    <w:rsid w:val="00C232EE"/>
    <w:rsid w:val="00C24A31"/>
    <w:rsid w:val="00C25A97"/>
    <w:rsid w:val="00C25C64"/>
    <w:rsid w:val="00C25D59"/>
    <w:rsid w:val="00C26B86"/>
    <w:rsid w:val="00C279B5"/>
    <w:rsid w:val="00C27C45"/>
    <w:rsid w:val="00C302D3"/>
    <w:rsid w:val="00C30BB1"/>
    <w:rsid w:val="00C30D85"/>
    <w:rsid w:val="00C31EC8"/>
    <w:rsid w:val="00C3276D"/>
    <w:rsid w:val="00C32A61"/>
    <w:rsid w:val="00C33E2C"/>
    <w:rsid w:val="00C343D0"/>
    <w:rsid w:val="00C34F57"/>
    <w:rsid w:val="00C35248"/>
    <w:rsid w:val="00C35BE4"/>
    <w:rsid w:val="00C3719D"/>
    <w:rsid w:val="00C373DC"/>
    <w:rsid w:val="00C37CB2"/>
    <w:rsid w:val="00C40616"/>
    <w:rsid w:val="00C406AC"/>
    <w:rsid w:val="00C41266"/>
    <w:rsid w:val="00C42B8C"/>
    <w:rsid w:val="00C43D9D"/>
    <w:rsid w:val="00C473A5"/>
    <w:rsid w:val="00C47C13"/>
    <w:rsid w:val="00C5081D"/>
    <w:rsid w:val="00C510F4"/>
    <w:rsid w:val="00C51C2A"/>
    <w:rsid w:val="00C51D28"/>
    <w:rsid w:val="00C51D80"/>
    <w:rsid w:val="00C53486"/>
    <w:rsid w:val="00C54080"/>
    <w:rsid w:val="00C54995"/>
    <w:rsid w:val="00C54D41"/>
    <w:rsid w:val="00C56205"/>
    <w:rsid w:val="00C56BA0"/>
    <w:rsid w:val="00C602C8"/>
    <w:rsid w:val="00C60783"/>
    <w:rsid w:val="00C60787"/>
    <w:rsid w:val="00C60B5B"/>
    <w:rsid w:val="00C627C7"/>
    <w:rsid w:val="00C64672"/>
    <w:rsid w:val="00C64803"/>
    <w:rsid w:val="00C64E91"/>
    <w:rsid w:val="00C675C1"/>
    <w:rsid w:val="00C676A8"/>
    <w:rsid w:val="00C67C9C"/>
    <w:rsid w:val="00C67CE7"/>
    <w:rsid w:val="00C67DC3"/>
    <w:rsid w:val="00C70157"/>
    <w:rsid w:val="00C7027A"/>
    <w:rsid w:val="00C70697"/>
    <w:rsid w:val="00C72093"/>
    <w:rsid w:val="00C72EF4"/>
    <w:rsid w:val="00C73263"/>
    <w:rsid w:val="00C744FE"/>
    <w:rsid w:val="00C74BC3"/>
    <w:rsid w:val="00C75D2F"/>
    <w:rsid w:val="00C767BE"/>
    <w:rsid w:val="00C76E3C"/>
    <w:rsid w:val="00C7735C"/>
    <w:rsid w:val="00C77C01"/>
    <w:rsid w:val="00C801F5"/>
    <w:rsid w:val="00C81568"/>
    <w:rsid w:val="00C8195B"/>
    <w:rsid w:val="00C8329B"/>
    <w:rsid w:val="00C85419"/>
    <w:rsid w:val="00C85D3B"/>
    <w:rsid w:val="00C85FE7"/>
    <w:rsid w:val="00C867C9"/>
    <w:rsid w:val="00C876A6"/>
    <w:rsid w:val="00C9027A"/>
    <w:rsid w:val="00C9068E"/>
    <w:rsid w:val="00C90C3D"/>
    <w:rsid w:val="00C93530"/>
    <w:rsid w:val="00C93814"/>
    <w:rsid w:val="00C93C4B"/>
    <w:rsid w:val="00C93FC8"/>
    <w:rsid w:val="00C944AB"/>
    <w:rsid w:val="00C94B76"/>
    <w:rsid w:val="00C9586F"/>
    <w:rsid w:val="00C95B40"/>
    <w:rsid w:val="00C96858"/>
    <w:rsid w:val="00CA0CF7"/>
    <w:rsid w:val="00CA0F13"/>
    <w:rsid w:val="00CA1723"/>
    <w:rsid w:val="00CA1ED8"/>
    <w:rsid w:val="00CA6096"/>
    <w:rsid w:val="00CA7917"/>
    <w:rsid w:val="00CB02A8"/>
    <w:rsid w:val="00CB1055"/>
    <w:rsid w:val="00CB1F63"/>
    <w:rsid w:val="00CB5C6C"/>
    <w:rsid w:val="00CB5CC3"/>
    <w:rsid w:val="00CB6CF1"/>
    <w:rsid w:val="00CB7170"/>
    <w:rsid w:val="00CC040E"/>
    <w:rsid w:val="00CC096E"/>
    <w:rsid w:val="00CC111F"/>
    <w:rsid w:val="00CC1178"/>
    <w:rsid w:val="00CC1D61"/>
    <w:rsid w:val="00CC2011"/>
    <w:rsid w:val="00CC3EA0"/>
    <w:rsid w:val="00CC49E0"/>
    <w:rsid w:val="00CC4E64"/>
    <w:rsid w:val="00CC5365"/>
    <w:rsid w:val="00CC7B45"/>
    <w:rsid w:val="00CD1188"/>
    <w:rsid w:val="00CD2725"/>
    <w:rsid w:val="00CD2ED1"/>
    <w:rsid w:val="00CD2F10"/>
    <w:rsid w:val="00CD337B"/>
    <w:rsid w:val="00CD430F"/>
    <w:rsid w:val="00CD4B79"/>
    <w:rsid w:val="00CD54D3"/>
    <w:rsid w:val="00CD595B"/>
    <w:rsid w:val="00CD5D47"/>
    <w:rsid w:val="00CD5D49"/>
    <w:rsid w:val="00CD683B"/>
    <w:rsid w:val="00CE0424"/>
    <w:rsid w:val="00CE21CA"/>
    <w:rsid w:val="00CE294D"/>
    <w:rsid w:val="00CE313C"/>
    <w:rsid w:val="00CE31BF"/>
    <w:rsid w:val="00CE3C8B"/>
    <w:rsid w:val="00CE41FF"/>
    <w:rsid w:val="00CE43AF"/>
    <w:rsid w:val="00CE7561"/>
    <w:rsid w:val="00CE7F74"/>
    <w:rsid w:val="00CF0D2E"/>
    <w:rsid w:val="00CF1354"/>
    <w:rsid w:val="00CF1D9F"/>
    <w:rsid w:val="00CF2140"/>
    <w:rsid w:val="00CF22E1"/>
    <w:rsid w:val="00CF2498"/>
    <w:rsid w:val="00CF270A"/>
    <w:rsid w:val="00CF3B1F"/>
    <w:rsid w:val="00CF3BF6"/>
    <w:rsid w:val="00CF625B"/>
    <w:rsid w:val="00CF687E"/>
    <w:rsid w:val="00CF709D"/>
    <w:rsid w:val="00D028CD"/>
    <w:rsid w:val="00D0349B"/>
    <w:rsid w:val="00D03F63"/>
    <w:rsid w:val="00D05474"/>
    <w:rsid w:val="00D05E1F"/>
    <w:rsid w:val="00D06C24"/>
    <w:rsid w:val="00D06F4E"/>
    <w:rsid w:val="00D10249"/>
    <w:rsid w:val="00D114CC"/>
    <w:rsid w:val="00D114E6"/>
    <w:rsid w:val="00D115C3"/>
    <w:rsid w:val="00D11897"/>
    <w:rsid w:val="00D11AAF"/>
    <w:rsid w:val="00D1230E"/>
    <w:rsid w:val="00D13135"/>
    <w:rsid w:val="00D13D36"/>
    <w:rsid w:val="00D13E4E"/>
    <w:rsid w:val="00D14211"/>
    <w:rsid w:val="00D147ED"/>
    <w:rsid w:val="00D16334"/>
    <w:rsid w:val="00D200F6"/>
    <w:rsid w:val="00D20FF4"/>
    <w:rsid w:val="00D214D9"/>
    <w:rsid w:val="00D2167C"/>
    <w:rsid w:val="00D21FDA"/>
    <w:rsid w:val="00D233C7"/>
    <w:rsid w:val="00D239A7"/>
    <w:rsid w:val="00D23F47"/>
    <w:rsid w:val="00D249FA"/>
    <w:rsid w:val="00D24A66"/>
    <w:rsid w:val="00D263A8"/>
    <w:rsid w:val="00D27A37"/>
    <w:rsid w:val="00D305AB"/>
    <w:rsid w:val="00D31200"/>
    <w:rsid w:val="00D31839"/>
    <w:rsid w:val="00D318AF"/>
    <w:rsid w:val="00D32406"/>
    <w:rsid w:val="00D326E7"/>
    <w:rsid w:val="00D33213"/>
    <w:rsid w:val="00D339AF"/>
    <w:rsid w:val="00D35BD5"/>
    <w:rsid w:val="00D36747"/>
    <w:rsid w:val="00D36871"/>
    <w:rsid w:val="00D36E71"/>
    <w:rsid w:val="00D3722C"/>
    <w:rsid w:val="00D378D8"/>
    <w:rsid w:val="00D37D87"/>
    <w:rsid w:val="00D40968"/>
    <w:rsid w:val="00D40A9E"/>
    <w:rsid w:val="00D40B33"/>
    <w:rsid w:val="00D40E61"/>
    <w:rsid w:val="00D4119A"/>
    <w:rsid w:val="00D41EB2"/>
    <w:rsid w:val="00D4268C"/>
    <w:rsid w:val="00D42F08"/>
    <w:rsid w:val="00D4318F"/>
    <w:rsid w:val="00D438BF"/>
    <w:rsid w:val="00D43C28"/>
    <w:rsid w:val="00D440F8"/>
    <w:rsid w:val="00D44321"/>
    <w:rsid w:val="00D44E6A"/>
    <w:rsid w:val="00D45D87"/>
    <w:rsid w:val="00D45EF4"/>
    <w:rsid w:val="00D46B50"/>
    <w:rsid w:val="00D47F55"/>
    <w:rsid w:val="00D511B1"/>
    <w:rsid w:val="00D534DF"/>
    <w:rsid w:val="00D546FF"/>
    <w:rsid w:val="00D54ACA"/>
    <w:rsid w:val="00D54B67"/>
    <w:rsid w:val="00D557DD"/>
    <w:rsid w:val="00D55AD5"/>
    <w:rsid w:val="00D55E99"/>
    <w:rsid w:val="00D56406"/>
    <w:rsid w:val="00D5677E"/>
    <w:rsid w:val="00D572D8"/>
    <w:rsid w:val="00D576CA"/>
    <w:rsid w:val="00D60405"/>
    <w:rsid w:val="00D605BC"/>
    <w:rsid w:val="00D60B81"/>
    <w:rsid w:val="00D61AF5"/>
    <w:rsid w:val="00D62476"/>
    <w:rsid w:val="00D6286C"/>
    <w:rsid w:val="00D628B8"/>
    <w:rsid w:val="00D62D94"/>
    <w:rsid w:val="00D63809"/>
    <w:rsid w:val="00D652B5"/>
    <w:rsid w:val="00D659C3"/>
    <w:rsid w:val="00D65BB5"/>
    <w:rsid w:val="00D66155"/>
    <w:rsid w:val="00D67336"/>
    <w:rsid w:val="00D67D41"/>
    <w:rsid w:val="00D70844"/>
    <w:rsid w:val="00D708B0"/>
    <w:rsid w:val="00D709FC"/>
    <w:rsid w:val="00D71BFE"/>
    <w:rsid w:val="00D72608"/>
    <w:rsid w:val="00D734A7"/>
    <w:rsid w:val="00D736D7"/>
    <w:rsid w:val="00D73945"/>
    <w:rsid w:val="00D74880"/>
    <w:rsid w:val="00D75492"/>
    <w:rsid w:val="00D75A1F"/>
    <w:rsid w:val="00D76A2B"/>
    <w:rsid w:val="00D771B3"/>
    <w:rsid w:val="00D771C6"/>
    <w:rsid w:val="00D778B2"/>
    <w:rsid w:val="00D77B1D"/>
    <w:rsid w:val="00D8021F"/>
    <w:rsid w:val="00D802F9"/>
    <w:rsid w:val="00D80383"/>
    <w:rsid w:val="00D823C6"/>
    <w:rsid w:val="00D827AD"/>
    <w:rsid w:val="00D82BA8"/>
    <w:rsid w:val="00D8327F"/>
    <w:rsid w:val="00D83936"/>
    <w:rsid w:val="00D83A6A"/>
    <w:rsid w:val="00D8412F"/>
    <w:rsid w:val="00D853F2"/>
    <w:rsid w:val="00D86305"/>
    <w:rsid w:val="00D86CA3"/>
    <w:rsid w:val="00D871CE"/>
    <w:rsid w:val="00D905CA"/>
    <w:rsid w:val="00D912EF"/>
    <w:rsid w:val="00D9196D"/>
    <w:rsid w:val="00D92982"/>
    <w:rsid w:val="00D96D9B"/>
    <w:rsid w:val="00DA1E03"/>
    <w:rsid w:val="00DA2912"/>
    <w:rsid w:val="00DA305E"/>
    <w:rsid w:val="00DA32C3"/>
    <w:rsid w:val="00DA358C"/>
    <w:rsid w:val="00DA4CAF"/>
    <w:rsid w:val="00DA5417"/>
    <w:rsid w:val="00DA56E8"/>
    <w:rsid w:val="00DA73AC"/>
    <w:rsid w:val="00DB061F"/>
    <w:rsid w:val="00DB0A9F"/>
    <w:rsid w:val="00DB0B7F"/>
    <w:rsid w:val="00DB0E13"/>
    <w:rsid w:val="00DB2138"/>
    <w:rsid w:val="00DB2285"/>
    <w:rsid w:val="00DB24C8"/>
    <w:rsid w:val="00DB356B"/>
    <w:rsid w:val="00DB377D"/>
    <w:rsid w:val="00DB4F08"/>
    <w:rsid w:val="00DB5223"/>
    <w:rsid w:val="00DB6364"/>
    <w:rsid w:val="00DB7BDC"/>
    <w:rsid w:val="00DC2D36"/>
    <w:rsid w:val="00DC346E"/>
    <w:rsid w:val="00DC53EF"/>
    <w:rsid w:val="00DC5F02"/>
    <w:rsid w:val="00DC71B0"/>
    <w:rsid w:val="00DC73CB"/>
    <w:rsid w:val="00DC759C"/>
    <w:rsid w:val="00DD0748"/>
    <w:rsid w:val="00DD2265"/>
    <w:rsid w:val="00DD36C0"/>
    <w:rsid w:val="00DD39F0"/>
    <w:rsid w:val="00DD4398"/>
    <w:rsid w:val="00DD46B5"/>
    <w:rsid w:val="00DD476B"/>
    <w:rsid w:val="00DD4E7C"/>
    <w:rsid w:val="00DD4FE9"/>
    <w:rsid w:val="00DD51B2"/>
    <w:rsid w:val="00DD5815"/>
    <w:rsid w:val="00DD5A64"/>
    <w:rsid w:val="00DD61F8"/>
    <w:rsid w:val="00DD7107"/>
    <w:rsid w:val="00DD7C03"/>
    <w:rsid w:val="00DE15B0"/>
    <w:rsid w:val="00DE251E"/>
    <w:rsid w:val="00DE424B"/>
    <w:rsid w:val="00DE4EA2"/>
    <w:rsid w:val="00DE5605"/>
    <w:rsid w:val="00DE5608"/>
    <w:rsid w:val="00DE58D0"/>
    <w:rsid w:val="00DE5E1A"/>
    <w:rsid w:val="00DE654F"/>
    <w:rsid w:val="00DE6916"/>
    <w:rsid w:val="00DF0207"/>
    <w:rsid w:val="00DF0B6E"/>
    <w:rsid w:val="00DF15E0"/>
    <w:rsid w:val="00DF20AD"/>
    <w:rsid w:val="00DF37A0"/>
    <w:rsid w:val="00DF5BC1"/>
    <w:rsid w:val="00DF6609"/>
    <w:rsid w:val="00DF672D"/>
    <w:rsid w:val="00DF7F73"/>
    <w:rsid w:val="00E01631"/>
    <w:rsid w:val="00E017A7"/>
    <w:rsid w:val="00E030A0"/>
    <w:rsid w:val="00E0468E"/>
    <w:rsid w:val="00E04CC6"/>
    <w:rsid w:val="00E06503"/>
    <w:rsid w:val="00E06847"/>
    <w:rsid w:val="00E07354"/>
    <w:rsid w:val="00E110E7"/>
    <w:rsid w:val="00E116AB"/>
    <w:rsid w:val="00E118E1"/>
    <w:rsid w:val="00E11B20"/>
    <w:rsid w:val="00E1208B"/>
    <w:rsid w:val="00E129B6"/>
    <w:rsid w:val="00E12A26"/>
    <w:rsid w:val="00E155D2"/>
    <w:rsid w:val="00E155FB"/>
    <w:rsid w:val="00E15989"/>
    <w:rsid w:val="00E1620E"/>
    <w:rsid w:val="00E16484"/>
    <w:rsid w:val="00E17FA2"/>
    <w:rsid w:val="00E211B8"/>
    <w:rsid w:val="00E22330"/>
    <w:rsid w:val="00E24B73"/>
    <w:rsid w:val="00E27610"/>
    <w:rsid w:val="00E30B5A"/>
    <w:rsid w:val="00E3123D"/>
    <w:rsid w:val="00E31461"/>
    <w:rsid w:val="00E31D43"/>
    <w:rsid w:val="00E32608"/>
    <w:rsid w:val="00E326D5"/>
    <w:rsid w:val="00E32E30"/>
    <w:rsid w:val="00E32F2E"/>
    <w:rsid w:val="00E33975"/>
    <w:rsid w:val="00E34188"/>
    <w:rsid w:val="00E34B6E"/>
    <w:rsid w:val="00E35222"/>
    <w:rsid w:val="00E35559"/>
    <w:rsid w:val="00E35E2E"/>
    <w:rsid w:val="00E36499"/>
    <w:rsid w:val="00E3723A"/>
    <w:rsid w:val="00E37860"/>
    <w:rsid w:val="00E37AF0"/>
    <w:rsid w:val="00E405CE"/>
    <w:rsid w:val="00E40640"/>
    <w:rsid w:val="00E446F1"/>
    <w:rsid w:val="00E44871"/>
    <w:rsid w:val="00E46886"/>
    <w:rsid w:val="00E47AEF"/>
    <w:rsid w:val="00E50810"/>
    <w:rsid w:val="00E5316E"/>
    <w:rsid w:val="00E536B8"/>
    <w:rsid w:val="00E53B75"/>
    <w:rsid w:val="00E53D13"/>
    <w:rsid w:val="00E54A10"/>
    <w:rsid w:val="00E54E3B"/>
    <w:rsid w:val="00E567F1"/>
    <w:rsid w:val="00E57565"/>
    <w:rsid w:val="00E57FB5"/>
    <w:rsid w:val="00E600EA"/>
    <w:rsid w:val="00E608E6"/>
    <w:rsid w:val="00E60981"/>
    <w:rsid w:val="00E619EF"/>
    <w:rsid w:val="00E623BB"/>
    <w:rsid w:val="00E62E1B"/>
    <w:rsid w:val="00E63673"/>
    <w:rsid w:val="00E63838"/>
    <w:rsid w:val="00E63A32"/>
    <w:rsid w:val="00E64434"/>
    <w:rsid w:val="00E65AA6"/>
    <w:rsid w:val="00E66171"/>
    <w:rsid w:val="00E66C03"/>
    <w:rsid w:val="00E6758D"/>
    <w:rsid w:val="00E67C51"/>
    <w:rsid w:val="00E70053"/>
    <w:rsid w:val="00E70A30"/>
    <w:rsid w:val="00E72554"/>
    <w:rsid w:val="00E729A5"/>
    <w:rsid w:val="00E72EFC"/>
    <w:rsid w:val="00E74669"/>
    <w:rsid w:val="00E7557E"/>
    <w:rsid w:val="00E758EC"/>
    <w:rsid w:val="00E764FA"/>
    <w:rsid w:val="00E7672F"/>
    <w:rsid w:val="00E80E1E"/>
    <w:rsid w:val="00E8129B"/>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1B8B"/>
    <w:rsid w:val="00EA2386"/>
    <w:rsid w:val="00EA5A87"/>
    <w:rsid w:val="00EA6044"/>
    <w:rsid w:val="00EA7A41"/>
    <w:rsid w:val="00EB0171"/>
    <w:rsid w:val="00EB06E5"/>
    <w:rsid w:val="00EB077B"/>
    <w:rsid w:val="00EB1C8E"/>
    <w:rsid w:val="00EB31D6"/>
    <w:rsid w:val="00EB4100"/>
    <w:rsid w:val="00EB4B4B"/>
    <w:rsid w:val="00EB4EA2"/>
    <w:rsid w:val="00EB5DE5"/>
    <w:rsid w:val="00EB66E9"/>
    <w:rsid w:val="00EC034A"/>
    <w:rsid w:val="00EC039F"/>
    <w:rsid w:val="00EC12D3"/>
    <w:rsid w:val="00EC1611"/>
    <w:rsid w:val="00EC19EF"/>
    <w:rsid w:val="00EC19F9"/>
    <w:rsid w:val="00EC24D5"/>
    <w:rsid w:val="00EC27C6"/>
    <w:rsid w:val="00EC2AC8"/>
    <w:rsid w:val="00EC3FCB"/>
    <w:rsid w:val="00EC4207"/>
    <w:rsid w:val="00EC500E"/>
    <w:rsid w:val="00EC5035"/>
    <w:rsid w:val="00EC5653"/>
    <w:rsid w:val="00EC5F72"/>
    <w:rsid w:val="00EC71CE"/>
    <w:rsid w:val="00EC7605"/>
    <w:rsid w:val="00EC7B3D"/>
    <w:rsid w:val="00ED0ADD"/>
    <w:rsid w:val="00ED1006"/>
    <w:rsid w:val="00ED1A74"/>
    <w:rsid w:val="00ED4EDB"/>
    <w:rsid w:val="00ED55D3"/>
    <w:rsid w:val="00ED6327"/>
    <w:rsid w:val="00ED68E3"/>
    <w:rsid w:val="00ED6B17"/>
    <w:rsid w:val="00ED7222"/>
    <w:rsid w:val="00EE220A"/>
    <w:rsid w:val="00EE35E9"/>
    <w:rsid w:val="00EE3F8F"/>
    <w:rsid w:val="00EE4308"/>
    <w:rsid w:val="00EE59A7"/>
    <w:rsid w:val="00EE7486"/>
    <w:rsid w:val="00EE7492"/>
    <w:rsid w:val="00EE7BB3"/>
    <w:rsid w:val="00EF18FE"/>
    <w:rsid w:val="00EF3610"/>
    <w:rsid w:val="00EF4D76"/>
    <w:rsid w:val="00EF5787"/>
    <w:rsid w:val="00EF59BC"/>
    <w:rsid w:val="00EF60D0"/>
    <w:rsid w:val="00EF7F51"/>
    <w:rsid w:val="00F0078A"/>
    <w:rsid w:val="00F02731"/>
    <w:rsid w:val="00F02BA8"/>
    <w:rsid w:val="00F0528D"/>
    <w:rsid w:val="00F06327"/>
    <w:rsid w:val="00F0694E"/>
    <w:rsid w:val="00F06C67"/>
    <w:rsid w:val="00F06DFD"/>
    <w:rsid w:val="00F071D1"/>
    <w:rsid w:val="00F072E6"/>
    <w:rsid w:val="00F07533"/>
    <w:rsid w:val="00F07AAD"/>
    <w:rsid w:val="00F10629"/>
    <w:rsid w:val="00F12411"/>
    <w:rsid w:val="00F12D42"/>
    <w:rsid w:val="00F15D97"/>
    <w:rsid w:val="00F15FA5"/>
    <w:rsid w:val="00F17693"/>
    <w:rsid w:val="00F17E99"/>
    <w:rsid w:val="00F209B7"/>
    <w:rsid w:val="00F21FE6"/>
    <w:rsid w:val="00F2376F"/>
    <w:rsid w:val="00F243D8"/>
    <w:rsid w:val="00F24858"/>
    <w:rsid w:val="00F2675F"/>
    <w:rsid w:val="00F27FA5"/>
    <w:rsid w:val="00F30405"/>
    <w:rsid w:val="00F30828"/>
    <w:rsid w:val="00F31258"/>
    <w:rsid w:val="00F313D6"/>
    <w:rsid w:val="00F32F64"/>
    <w:rsid w:val="00F335DF"/>
    <w:rsid w:val="00F33C2D"/>
    <w:rsid w:val="00F34628"/>
    <w:rsid w:val="00F34F5A"/>
    <w:rsid w:val="00F3594C"/>
    <w:rsid w:val="00F35FC2"/>
    <w:rsid w:val="00F40F0C"/>
    <w:rsid w:val="00F414F6"/>
    <w:rsid w:val="00F416CA"/>
    <w:rsid w:val="00F418C1"/>
    <w:rsid w:val="00F43322"/>
    <w:rsid w:val="00F44F50"/>
    <w:rsid w:val="00F457C5"/>
    <w:rsid w:val="00F4766C"/>
    <w:rsid w:val="00F47A42"/>
    <w:rsid w:val="00F5060E"/>
    <w:rsid w:val="00F507D1"/>
    <w:rsid w:val="00F51347"/>
    <w:rsid w:val="00F519CE"/>
    <w:rsid w:val="00F51ADA"/>
    <w:rsid w:val="00F5208F"/>
    <w:rsid w:val="00F539B5"/>
    <w:rsid w:val="00F54355"/>
    <w:rsid w:val="00F543CE"/>
    <w:rsid w:val="00F551BC"/>
    <w:rsid w:val="00F55CF6"/>
    <w:rsid w:val="00F55D78"/>
    <w:rsid w:val="00F57C77"/>
    <w:rsid w:val="00F60203"/>
    <w:rsid w:val="00F6054E"/>
    <w:rsid w:val="00F606D9"/>
    <w:rsid w:val="00F607C5"/>
    <w:rsid w:val="00F60DEA"/>
    <w:rsid w:val="00F613C6"/>
    <w:rsid w:val="00F61FFE"/>
    <w:rsid w:val="00F6302A"/>
    <w:rsid w:val="00F635ED"/>
    <w:rsid w:val="00F63950"/>
    <w:rsid w:val="00F6436D"/>
    <w:rsid w:val="00F64C2B"/>
    <w:rsid w:val="00F651BE"/>
    <w:rsid w:val="00F669B2"/>
    <w:rsid w:val="00F6716D"/>
    <w:rsid w:val="00F67492"/>
    <w:rsid w:val="00F67C77"/>
    <w:rsid w:val="00F67F53"/>
    <w:rsid w:val="00F703BE"/>
    <w:rsid w:val="00F71F69"/>
    <w:rsid w:val="00F72A57"/>
    <w:rsid w:val="00F72B72"/>
    <w:rsid w:val="00F73B56"/>
    <w:rsid w:val="00F74BB9"/>
    <w:rsid w:val="00F74F9A"/>
    <w:rsid w:val="00F75582"/>
    <w:rsid w:val="00F756C3"/>
    <w:rsid w:val="00F763B3"/>
    <w:rsid w:val="00F76EFA"/>
    <w:rsid w:val="00F77617"/>
    <w:rsid w:val="00F77823"/>
    <w:rsid w:val="00F803DB"/>
    <w:rsid w:val="00F804BE"/>
    <w:rsid w:val="00F817CE"/>
    <w:rsid w:val="00F82155"/>
    <w:rsid w:val="00F82462"/>
    <w:rsid w:val="00F8289B"/>
    <w:rsid w:val="00F831EF"/>
    <w:rsid w:val="00F833FD"/>
    <w:rsid w:val="00F839ED"/>
    <w:rsid w:val="00F8456C"/>
    <w:rsid w:val="00F859D8"/>
    <w:rsid w:val="00F8665D"/>
    <w:rsid w:val="00F868F5"/>
    <w:rsid w:val="00F873CD"/>
    <w:rsid w:val="00F87444"/>
    <w:rsid w:val="00F9056A"/>
    <w:rsid w:val="00F90678"/>
    <w:rsid w:val="00F9089D"/>
    <w:rsid w:val="00F90E6E"/>
    <w:rsid w:val="00F90F8D"/>
    <w:rsid w:val="00F9149D"/>
    <w:rsid w:val="00F92368"/>
    <w:rsid w:val="00F92782"/>
    <w:rsid w:val="00F931B7"/>
    <w:rsid w:val="00F933BD"/>
    <w:rsid w:val="00F934F5"/>
    <w:rsid w:val="00F93AA9"/>
    <w:rsid w:val="00F94191"/>
    <w:rsid w:val="00F94A0B"/>
    <w:rsid w:val="00F94CC0"/>
    <w:rsid w:val="00F951E0"/>
    <w:rsid w:val="00F95804"/>
    <w:rsid w:val="00F96985"/>
    <w:rsid w:val="00F969E0"/>
    <w:rsid w:val="00F97838"/>
    <w:rsid w:val="00F97B5A"/>
    <w:rsid w:val="00F97F9C"/>
    <w:rsid w:val="00FA0C9F"/>
    <w:rsid w:val="00FA1749"/>
    <w:rsid w:val="00FA1F26"/>
    <w:rsid w:val="00FA2BB3"/>
    <w:rsid w:val="00FA7DA3"/>
    <w:rsid w:val="00FB08DA"/>
    <w:rsid w:val="00FB0CB5"/>
    <w:rsid w:val="00FB0DAA"/>
    <w:rsid w:val="00FB12D7"/>
    <w:rsid w:val="00FB1744"/>
    <w:rsid w:val="00FB272F"/>
    <w:rsid w:val="00FB2CAE"/>
    <w:rsid w:val="00FB330D"/>
    <w:rsid w:val="00FB3372"/>
    <w:rsid w:val="00FB39B4"/>
    <w:rsid w:val="00FB4B21"/>
    <w:rsid w:val="00FB4C80"/>
    <w:rsid w:val="00FB53CA"/>
    <w:rsid w:val="00FB5FC3"/>
    <w:rsid w:val="00FB6A6A"/>
    <w:rsid w:val="00FB6D86"/>
    <w:rsid w:val="00FB7A15"/>
    <w:rsid w:val="00FC060F"/>
    <w:rsid w:val="00FC1681"/>
    <w:rsid w:val="00FC2F0F"/>
    <w:rsid w:val="00FC315C"/>
    <w:rsid w:val="00FC3413"/>
    <w:rsid w:val="00FC3D4B"/>
    <w:rsid w:val="00FC3E01"/>
    <w:rsid w:val="00FC46DD"/>
    <w:rsid w:val="00FC4DBC"/>
    <w:rsid w:val="00FC68DC"/>
    <w:rsid w:val="00FC6DA2"/>
    <w:rsid w:val="00FC7429"/>
    <w:rsid w:val="00FD07F6"/>
    <w:rsid w:val="00FD1003"/>
    <w:rsid w:val="00FD1EC8"/>
    <w:rsid w:val="00FD2F58"/>
    <w:rsid w:val="00FD3F21"/>
    <w:rsid w:val="00FD47ED"/>
    <w:rsid w:val="00FD4C3E"/>
    <w:rsid w:val="00FD540F"/>
    <w:rsid w:val="00FD5608"/>
    <w:rsid w:val="00FD56F7"/>
    <w:rsid w:val="00FD69C1"/>
    <w:rsid w:val="00FD6CA7"/>
    <w:rsid w:val="00FD71C4"/>
    <w:rsid w:val="00FD74DB"/>
    <w:rsid w:val="00FD7584"/>
    <w:rsid w:val="00FD7660"/>
    <w:rsid w:val="00FE0655"/>
    <w:rsid w:val="00FE14C5"/>
    <w:rsid w:val="00FE168D"/>
    <w:rsid w:val="00FE1A88"/>
    <w:rsid w:val="00FE2365"/>
    <w:rsid w:val="00FE23C9"/>
    <w:rsid w:val="00FE37D7"/>
    <w:rsid w:val="00FE3A77"/>
    <w:rsid w:val="00FE3D23"/>
    <w:rsid w:val="00FE4C7B"/>
    <w:rsid w:val="00FE5272"/>
    <w:rsid w:val="00FE52B7"/>
    <w:rsid w:val="00FE6076"/>
    <w:rsid w:val="00FE7336"/>
    <w:rsid w:val="00FE74F1"/>
    <w:rsid w:val="00FE787C"/>
    <w:rsid w:val="00FE7AD9"/>
    <w:rsid w:val="00FF067E"/>
    <w:rsid w:val="00FF2F49"/>
    <w:rsid w:val="00FF45A5"/>
    <w:rsid w:val="00FF527B"/>
    <w:rsid w:val="00FF5943"/>
    <w:rsid w:val="00FF5C91"/>
    <w:rsid w:val="00FF60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4294DC-3A75-4E27-92D7-51DB6FE5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2F2BEE"/>
    <w:pPr>
      <w:numPr>
        <w:numId w:val="0"/>
      </w:numPr>
      <w:ind w:left="360"/>
      <w:jc w:val="cente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2F2BE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paragraph" w:customStyle="1" w:styleId="Default">
    <w:name w:val="Default"/>
    <w:rsid w:val="007E55F4"/>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88992">
      <w:bodyDiv w:val="1"/>
      <w:marLeft w:val="0"/>
      <w:marRight w:val="0"/>
      <w:marTop w:val="0"/>
      <w:marBottom w:val="0"/>
      <w:divBdr>
        <w:top w:val="none" w:sz="0" w:space="0" w:color="auto"/>
        <w:left w:val="none" w:sz="0" w:space="0" w:color="auto"/>
        <w:bottom w:val="none" w:sz="0" w:space="0" w:color="auto"/>
        <w:right w:val="none" w:sz="0" w:space="0" w:color="auto"/>
      </w:divBdr>
    </w:div>
    <w:div w:id="87580817">
      <w:bodyDiv w:val="1"/>
      <w:marLeft w:val="0"/>
      <w:marRight w:val="0"/>
      <w:marTop w:val="0"/>
      <w:marBottom w:val="0"/>
      <w:divBdr>
        <w:top w:val="none" w:sz="0" w:space="0" w:color="auto"/>
        <w:left w:val="none" w:sz="0" w:space="0" w:color="auto"/>
        <w:bottom w:val="none" w:sz="0" w:space="0" w:color="auto"/>
        <w:right w:val="none" w:sz="0" w:space="0" w:color="auto"/>
      </w:divBdr>
      <w:divsChild>
        <w:div w:id="19941932">
          <w:marLeft w:val="576"/>
          <w:marRight w:val="0"/>
          <w:marTop w:val="16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6112223">
      <w:bodyDiv w:val="1"/>
      <w:marLeft w:val="0"/>
      <w:marRight w:val="0"/>
      <w:marTop w:val="0"/>
      <w:marBottom w:val="0"/>
      <w:divBdr>
        <w:top w:val="none" w:sz="0" w:space="0" w:color="auto"/>
        <w:left w:val="none" w:sz="0" w:space="0" w:color="auto"/>
        <w:bottom w:val="none" w:sz="0" w:space="0" w:color="auto"/>
        <w:right w:val="none" w:sz="0" w:space="0" w:color="auto"/>
      </w:divBdr>
    </w:div>
    <w:div w:id="161510014">
      <w:bodyDiv w:val="1"/>
      <w:marLeft w:val="0"/>
      <w:marRight w:val="0"/>
      <w:marTop w:val="0"/>
      <w:marBottom w:val="0"/>
      <w:divBdr>
        <w:top w:val="none" w:sz="0" w:space="0" w:color="auto"/>
        <w:left w:val="none" w:sz="0" w:space="0" w:color="auto"/>
        <w:bottom w:val="none" w:sz="0" w:space="0" w:color="auto"/>
        <w:right w:val="none" w:sz="0" w:space="0" w:color="auto"/>
      </w:divBdr>
    </w:div>
    <w:div w:id="170418466">
      <w:bodyDiv w:val="1"/>
      <w:marLeft w:val="0"/>
      <w:marRight w:val="0"/>
      <w:marTop w:val="0"/>
      <w:marBottom w:val="0"/>
      <w:divBdr>
        <w:top w:val="none" w:sz="0" w:space="0" w:color="auto"/>
        <w:left w:val="none" w:sz="0" w:space="0" w:color="auto"/>
        <w:bottom w:val="none" w:sz="0" w:space="0" w:color="auto"/>
        <w:right w:val="none" w:sz="0" w:space="0" w:color="auto"/>
      </w:divBdr>
      <w:divsChild>
        <w:div w:id="891841174">
          <w:marLeft w:val="850"/>
          <w:marRight w:val="0"/>
          <w:marTop w:val="160"/>
          <w:marBottom w:val="0"/>
          <w:divBdr>
            <w:top w:val="none" w:sz="0" w:space="0" w:color="auto"/>
            <w:left w:val="none" w:sz="0" w:space="0" w:color="auto"/>
            <w:bottom w:val="none" w:sz="0" w:space="0" w:color="auto"/>
            <w:right w:val="none" w:sz="0" w:space="0" w:color="auto"/>
          </w:divBdr>
        </w:div>
        <w:div w:id="1557083290">
          <w:marLeft w:val="850"/>
          <w:marRight w:val="0"/>
          <w:marTop w:val="160"/>
          <w:marBottom w:val="0"/>
          <w:divBdr>
            <w:top w:val="none" w:sz="0" w:space="0" w:color="auto"/>
            <w:left w:val="none" w:sz="0" w:space="0" w:color="auto"/>
            <w:bottom w:val="none" w:sz="0" w:space="0" w:color="auto"/>
            <w:right w:val="none" w:sz="0" w:space="0" w:color="auto"/>
          </w:divBdr>
        </w:div>
      </w:divsChild>
    </w:div>
    <w:div w:id="174227298">
      <w:bodyDiv w:val="1"/>
      <w:marLeft w:val="0"/>
      <w:marRight w:val="0"/>
      <w:marTop w:val="0"/>
      <w:marBottom w:val="0"/>
      <w:divBdr>
        <w:top w:val="none" w:sz="0" w:space="0" w:color="auto"/>
        <w:left w:val="none" w:sz="0" w:space="0" w:color="auto"/>
        <w:bottom w:val="none" w:sz="0" w:space="0" w:color="auto"/>
        <w:right w:val="none" w:sz="0" w:space="0" w:color="auto"/>
      </w:divBdr>
    </w:div>
    <w:div w:id="174854289">
      <w:bodyDiv w:val="1"/>
      <w:marLeft w:val="0"/>
      <w:marRight w:val="0"/>
      <w:marTop w:val="0"/>
      <w:marBottom w:val="0"/>
      <w:divBdr>
        <w:top w:val="none" w:sz="0" w:space="0" w:color="auto"/>
        <w:left w:val="none" w:sz="0" w:space="0" w:color="auto"/>
        <w:bottom w:val="none" w:sz="0" w:space="0" w:color="auto"/>
        <w:right w:val="none" w:sz="0" w:space="0" w:color="auto"/>
      </w:divBdr>
    </w:div>
    <w:div w:id="23011487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17886173">
      <w:bodyDiv w:val="1"/>
      <w:marLeft w:val="0"/>
      <w:marRight w:val="0"/>
      <w:marTop w:val="0"/>
      <w:marBottom w:val="0"/>
      <w:divBdr>
        <w:top w:val="none" w:sz="0" w:space="0" w:color="auto"/>
        <w:left w:val="none" w:sz="0" w:space="0" w:color="auto"/>
        <w:bottom w:val="none" w:sz="0" w:space="0" w:color="auto"/>
        <w:right w:val="none" w:sz="0" w:space="0" w:color="auto"/>
      </w:divBdr>
    </w:div>
    <w:div w:id="528294958">
      <w:bodyDiv w:val="1"/>
      <w:marLeft w:val="0"/>
      <w:marRight w:val="0"/>
      <w:marTop w:val="0"/>
      <w:marBottom w:val="0"/>
      <w:divBdr>
        <w:top w:val="none" w:sz="0" w:space="0" w:color="auto"/>
        <w:left w:val="none" w:sz="0" w:space="0" w:color="auto"/>
        <w:bottom w:val="none" w:sz="0" w:space="0" w:color="auto"/>
        <w:right w:val="none" w:sz="0" w:space="0" w:color="auto"/>
      </w:divBdr>
      <w:divsChild>
        <w:div w:id="1250771200">
          <w:marLeft w:val="288"/>
          <w:marRight w:val="0"/>
          <w:marTop w:val="160"/>
          <w:marBottom w:val="0"/>
          <w:divBdr>
            <w:top w:val="none" w:sz="0" w:space="0" w:color="auto"/>
            <w:left w:val="none" w:sz="0" w:space="0" w:color="auto"/>
            <w:bottom w:val="none" w:sz="0" w:space="0" w:color="auto"/>
            <w:right w:val="none" w:sz="0" w:space="0" w:color="auto"/>
          </w:divBdr>
        </w:div>
        <w:div w:id="1153063019">
          <w:marLeft w:val="576"/>
          <w:marRight w:val="0"/>
          <w:marTop w:val="160"/>
          <w:marBottom w:val="0"/>
          <w:divBdr>
            <w:top w:val="none" w:sz="0" w:space="0" w:color="auto"/>
            <w:left w:val="none" w:sz="0" w:space="0" w:color="auto"/>
            <w:bottom w:val="none" w:sz="0" w:space="0" w:color="auto"/>
            <w:right w:val="none" w:sz="0" w:space="0" w:color="auto"/>
          </w:divBdr>
        </w:div>
        <w:div w:id="1111247112">
          <w:marLeft w:val="850"/>
          <w:marRight w:val="0"/>
          <w:marTop w:val="160"/>
          <w:marBottom w:val="0"/>
          <w:divBdr>
            <w:top w:val="none" w:sz="0" w:space="0" w:color="auto"/>
            <w:left w:val="none" w:sz="0" w:space="0" w:color="auto"/>
            <w:bottom w:val="none" w:sz="0" w:space="0" w:color="auto"/>
            <w:right w:val="none" w:sz="0" w:space="0" w:color="auto"/>
          </w:divBdr>
        </w:div>
        <w:div w:id="1968075198">
          <w:marLeft w:val="850"/>
          <w:marRight w:val="0"/>
          <w:marTop w:val="160"/>
          <w:marBottom w:val="0"/>
          <w:divBdr>
            <w:top w:val="none" w:sz="0" w:space="0" w:color="auto"/>
            <w:left w:val="none" w:sz="0" w:space="0" w:color="auto"/>
            <w:bottom w:val="none" w:sz="0" w:space="0" w:color="auto"/>
            <w:right w:val="none" w:sz="0" w:space="0" w:color="auto"/>
          </w:divBdr>
        </w:div>
        <w:div w:id="939030282">
          <w:marLeft w:val="850"/>
          <w:marRight w:val="0"/>
          <w:marTop w:val="160"/>
          <w:marBottom w:val="0"/>
          <w:divBdr>
            <w:top w:val="none" w:sz="0" w:space="0" w:color="auto"/>
            <w:left w:val="none" w:sz="0" w:space="0" w:color="auto"/>
            <w:bottom w:val="none" w:sz="0" w:space="0" w:color="auto"/>
            <w:right w:val="none" w:sz="0" w:space="0" w:color="auto"/>
          </w:divBdr>
        </w:div>
        <w:div w:id="2035766705">
          <w:marLeft w:val="576"/>
          <w:marRight w:val="0"/>
          <w:marTop w:val="160"/>
          <w:marBottom w:val="0"/>
          <w:divBdr>
            <w:top w:val="none" w:sz="0" w:space="0" w:color="auto"/>
            <w:left w:val="none" w:sz="0" w:space="0" w:color="auto"/>
            <w:bottom w:val="none" w:sz="0" w:space="0" w:color="auto"/>
            <w:right w:val="none" w:sz="0" w:space="0" w:color="auto"/>
          </w:divBdr>
        </w:div>
        <w:div w:id="607662507">
          <w:marLeft w:val="850"/>
          <w:marRight w:val="0"/>
          <w:marTop w:val="160"/>
          <w:marBottom w:val="0"/>
          <w:divBdr>
            <w:top w:val="none" w:sz="0" w:space="0" w:color="auto"/>
            <w:left w:val="none" w:sz="0" w:space="0" w:color="auto"/>
            <w:bottom w:val="none" w:sz="0" w:space="0" w:color="auto"/>
            <w:right w:val="none" w:sz="0" w:space="0" w:color="auto"/>
          </w:divBdr>
        </w:div>
        <w:div w:id="1739746851">
          <w:marLeft w:val="850"/>
          <w:marRight w:val="0"/>
          <w:marTop w:val="160"/>
          <w:marBottom w:val="0"/>
          <w:divBdr>
            <w:top w:val="none" w:sz="0" w:space="0" w:color="auto"/>
            <w:left w:val="none" w:sz="0" w:space="0" w:color="auto"/>
            <w:bottom w:val="none" w:sz="0" w:space="0" w:color="auto"/>
            <w:right w:val="none" w:sz="0" w:space="0" w:color="auto"/>
          </w:divBdr>
        </w:div>
        <w:div w:id="2084179052">
          <w:marLeft w:val="850"/>
          <w:marRight w:val="0"/>
          <w:marTop w:val="160"/>
          <w:marBottom w:val="0"/>
          <w:divBdr>
            <w:top w:val="none" w:sz="0" w:space="0" w:color="auto"/>
            <w:left w:val="none" w:sz="0" w:space="0" w:color="auto"/>
            <w:bottom w:val="none" w:sz="0" w:space="0" w:color="auto"/>
            <w:right w:val="none" w:sz="0" w:space="0" w:color="auto"/>
          </w:divBdr>
        </w:div>
        <w:div w:id="359362071">
          <w:marLeft w:val="576"/>
          <w:marRight w:val="0"/>
          <w:marTop w:val="160"/>
          <w:marBottom w:val="0"/>
          <w:divBdr>
            <w:top w:val="none" w:sz="0" w:space="0" w:color="auto"/>
            <w:left w:val="none" w:sz="0" w:space="0" w:color="auto"/>
            <w:bottom w:val="none" w:sz="0" w:space="0" w:color="auto"/>
            <w:right w:val="none" w:sz="0" w:space="0" w:color="auto"/>
          </w:divBdr>
        </w:div>
        <w:div w:id="247815896">
          <w:marLeft w:val="576"/>
          <w:marRight w:val="0"/>
          <w:marTop w:val="160"/>
          <w:marBottom w:val="0"/>
          <w:divBdr>
            <w:top w:val="none" w:sz="0" w:space="0" w:color="auto"/>
            <w:left w:val="none" w:sz="0" w:space="0" w:color="auto"/>
            <w:bottom w:val="none" w:sz="0" w:space="0" w:color="auto"/>
            <w:right w:val="none" w:sz="0" w:space="0" w:color="auto"/>
          </w:divBdr>
        </w:div>
      </w:divsChild>
    </w:div>
    <w:div w:id="5735902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1131421">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04338219">
      <w:bodyDiv w:val="1"/>
      <w:marLeft w:val="0"/>
      <w:marRight w:val="0"/>
      <w:marTop w:val="0"/>
      <w:marBottom w:val="0"/>
      <w:divBdr>
        <w:top w:val="none" w:sz="0" w:space="0" w:color="auto"/>
        <w:left w:val="none" w:sz="0" w:space="0" w:color="auto"/>
        <w:bottom w:val="none" w:sz="0" w:space="0" w:color="auto"/>
        <w:right w:val="none" w:sz="0" w:space="0" w:color="auto"/>
      </w:divBdr>
      <w:divsChild>
        <w:div w:id="1226599903">
          <w:marLeft w:val="850"/>
          <w:marRight w:val="0"/>
          <w:marTop w:val="16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8779691">
      <w:bodyDiv w:val="1"/>
      <w:marLeft w:val="0"/>
      <w:marRight w:val="0"/>
      <w:marTop w:val="0"/>
      <w:marBottom w:val="0"/>
      <w:divBdr>
        <w:top w:val="none" w:sz="0" w:space="0" w:color="auto"/>
        <w:left w:val="none" w:sz="0" w:space="0" w:color="auto"/>
        <w:bottom w:val="none" w:sz="0" w:space="0" w:color="auto"/>
        <w:right w:val="none" w:sz="0" w:space="0" w:color="auto"/>
      </w:divBdr>
      <w:divsChild>
        <w:div w:id="1838302017">
          <w:marLeft w:val="288"/>
          <w:marRight w:val="0"/>
          <w:marTop w:val="160"/>
          <w:marBottom w:val="0"/>
          <w:divBdr>
            <w:top w:val="none" w:sz="0" w:space="0" w:color="auto"/>
            <w:left w:val="none" w:sz="0" w:space="0" w:color="auto"/>
            <w:bottom w:val="none" w:sz="0" w:space="0" w:color="auto"/>
            <w:right w:val="none" w:sz="0" w:space="0" w:color="auto"/>
          </w:divBdr>
        </w:div>
      </w:divsChild>
    </w:div>
    <w:div w:id="948927264">
      <w:bodyDiv w:val="1"/>
      <w:marLeft w:val="0"/>
      <w:marRight w:val="0"/>
      <w:marTop w:val="0"/>
      <w:marBottom w:val="0"/>
      <w:divBdr>
        <w:top w:val="none" w:sz="0" w:space="0" w:color="auto"/>
        <w:left w:val="none" w:sz="0" w:space="0" w:color="auto"/>
        <w:bottom w:val="none" w:sz="0" w:space="0" w:color="auto"/>
        <w:right w:val="none" w:sz="0" w:space="0" w:color="auto"/>
      </w:divBdr>
      <w:divsChild>
        <w:div w:id="1107889248">
          <w:marLeft w:val="1138"/>
          <w:marRight w:val="0"/>
          <w:marTop w:val="160"/>
          <w:marBottom w:val="0"/>
          <w:divBdr>
            <w:top w:val="none" w:sz="0" w:space="0" w:color="auto"/>
            <w:left w:val="none" w:sz="0" w:space="0" w:color="auto"/>
            <w:bottom w:val="none" w:sz="0" w:space="0" w:color="auto"/>
            <w:right w:val="none" w:sz="0" w:space="0" w:color="auto"/>
          </w:divBdr>
        </w:div>
      </w:divsChild>
    </w:div>
    <w:div w:id="1035808864">
      <w:bodyDiv w:val="1"/>
      <w:marLeft w:val="0"/>
      <w:marRight w:val="0"/>
      <w:marTop w:val="0"/>
      <w:marBottom w:val="0"/>
      <w:divBdr>
        <w:top w:val="none" w:sz="0" w:space="0" w:color="auto"/>
        <w:left w:val="none" w:sz="0" w:space="0" w:color="auto"/>
        <w:bottom w:val="none" w:sz="0" w:space="0" w:color="auto"/>
        <w:right w:val="none" w:sz="0" w:space="0" w:color="auto"/>
      </w:divBdr>
      <w:divsChild>
        <w:div w:id="635448421">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370571794">
      <w:bodyDiv w:val="1"/>
      <w:marLeft w:val="0"/>
      <w:marRight w:val="0"/>
      <w:marTop w:val="0"/>
      <w:marBottom w:val="0"/>
      <w:divBdr>
        <w:top w:val="none" w:sz="0" w:space="0" w:color="auto"/>
        <w:left w:val="none" w:sz="0" w:space="0" w:color="auto"/>
        <w:bottom w:val="none" w:sz="0" w:space="0" w:color="auto"/>
        <w:right w:val="none" w:sz="0" w:space="0" w:color="auto"/>
      </w:divBdr>
      <w:divsChild>
        <w:div w:id="1226142043">
          <w:marLeft w:val="576"/>
          <w:marRight w:val="0"/>
          <w:marTop w:val="160"/>
          <w:marBottom w:val="0"/>
          <w:divBdr>
            <w:top w:val="none" w:sz="0" w:space="0" w:color="auto"/>
            <w:left w:val="none" w:sz="0" w:space="0" w:color="auto"/>
            <w:bottom w:val="none" w:sz="0" w:space="0" w:color="auto"/>
            <w:right w:val="none" w:sz="0" w:space="0" w:color="auto"/>
          </w:divBdr>
        </w:div>
      </w:divsChild>
    </w:div>
    <w:div w:id="1375540826">
      <w:bodyDiv w:val="1"/>
      <w:marLeft w:val="0"/>
      <w:marRight w:val="0"/>
      <w:marTop w:val="0"/>
      <w:marBottom w:val="0"/>
      <w:divBdr>
        <w:top w:val="none" w:sz="0" w:space="0" w:color="auto"/>
        <w:left w:val="none" w:sz="0" w:space="0" w:color="auto"/>
        <w:bottom w:val="none" w:sz="0" w:space="0" w:color="auto"/>
        <w:right w:val="none" w:sz="0" w:space="0" w:color="auto"/>
      </w:divBdr>
      <w:divsChild>
        <w:div w:id="559245858">
          <w:marLeft w:val="288"/>
          <w:marRight w:val="0"/>
          <w:marTop w:val="160"/>
          <w:marBottom w:val="0"/>
          <w:divBdr>
            <w:top w:val="none" w:sz="0" w:space="0" w:color="auto"/>
            <w:left w:val="none" w:sz="0" w:space="0" w:color="auto"/>
            <w:bottom w:val="none" w:sz="0" w:space="0" w:color="auto"/>
            <w:right w:val="none" w:sz="0" w:space="0" w:color="auto"/>
          </w:divBdr>
        </w:div>
        <w:div w:id="2085299099">
          <w:marLeft w:val="576"/>
          <w:marRight w:val="0"/>
          <w:marTop w:val="160"/>
          <w:marBottom w:val="0"/>
          <w:divBdr>
            <w:top w:val="none" w:sz="0" w:space="0" w:color="auto"/>
            <w:left w:val="none" w:sz="0" w:space="0" w:color="auto"/>
            <w:bottom w:val="none" w:sz="0" w:space="0" w:color="auto"/>
            <w:right w:val="none" w:sz="0" w:space="0" w:color="auto"/>
          </w:divBdr>
        </w:div>
        <w:div w:id="1217353214">
          <w:marLeft w:val="850"/>
          <w:marRight w:val="0"/>
          <w:marTop w:val="160"/>
          <w:marBottom w:val="0"/>
          <w:divBdr>
            <w:top w:val="none" w:sz="0" w:space="0" w:color="auto"/>
            <w:left w:val="none" w:sz="0" w:space="0" w:color="auto"/>
            <w:bottom w:val="none" w:sz="0" w:space="0" w:color="auto"/>
            <w:right w:val="none" w:sz="0" w:space="0" w:color="auto"/>
          </w:divBdr>
        </w:div>
        <w:div w:id="1781021675">
          <w:marLeft w:val="850"/>
          <w:marRight w:val="0"/>
          <w:marTop w:val="160"/>
          <w:marBottom w:val="0"/>
          <w:divBdr>
            <w:top w:val="none" w:sz="0" w:space="0" w:color="auto"/>
            <w:left w:val="none" w:sz="0" w:space="0" w:color="auto"/>
            <w:bottom w:val="none" w:sz="0" w:space="0" w:color="auto"/>
            <w:right w:val="none" w:sz="0" w:space="0" w:color="auto"/>
          </w:divBdr>
        </w:div>
        <w:div w:id="120000011">
          <w:marLeft w:val="850"/>
          <w:marRight w:val="0"/>
          <w:marTop w:val="160"/>
          <w:marBottom w:val="0"/>
          <w:divBdr>
            <w:top w:val="none" w:sz="0" w:space="0" w:color="auto"/>
            <w:left w:val="none" w:sz="0" w:space="0" w:color="auto"/>
            <w:bottom w:val="none" w:sz="0" w:space="0" w:color="auto"/>
            <w:right w:val="none" w:sz="0" w:space="0" w:color="auto"/>
          </w:divBdr>
        </w:div>
        <w:div w:id="556473467">
          <w:marLeft w:val="576"/>
          <w:marRight w:val="0"/>
          <w:marTop w:val="160"/>
          <w:marBottom w:val="0"/>
          <w:divBdr>
            <w:top w:val="none" w:sz="0" w:space="0" w:color="auto"/>
            <w:left w:val="none" w:sz="0" w:space="0" w:color="auto"/>
            <w:bottom w:val="none" w:sz="0" w:space="0" w:color="auto"/>
            <w:right w:val="none" w:sz="0" w:space="0" w:color="auto"/>
          </w:divBdr>
        </w:div>
        <w:div w:id="1079139814">
          <w:marLeft w:val="850"/>
          <w:marRight w:val="0"/>
          <w:marTop w:val="160"/>
          <w:marBottom w:val="0"/>
          <w:divBdr>
            <w:top w:val="none" w:sz="0" w:space="0" w:color="auto"/>
            <w:left w:val="none" w:sz="0" w:space="0" w:color="auto"/>
            <w:bottom w:val="none" w:sz="0" w:space="0" w:color="auto"/>
            <w:right w:val="none" w:sz="0" w:space="0" w:color="auto"/>
          </w:divBdr>
        </w:div>
        <w:div w:id="1558469040">
          <w:marLeft w:val="850"/>
          <w:marRight w:val="0"/>
          <w:marTop w:val="160"/>
          <w:marBottom w:val="0"/>
          <w:divBdr>
            <w:top w:val="none" w:sz="0" w:space="0" w:color="auto"/>
            <w:left w:val="none" w:sz="0" w:space="0" w:color="auto"/>
            <w:bottom w:val="none" w:sz="0" w:space="0" w:color="auto"/>
            <w:right w:val="none" w:sz="0" w:space="0" w:color="auto"/>
          </w:divBdr>
        </w:div>
        <w:div w:id="35080276">
          <w:marLeft w:val="850"/>
          <w:marRight w:val="0"/>
          <w:marTop w:val="160"/>
          <w:marBottom w:val="0"/>
          <w:divBdr>
            <w:top w:val="none" w:sz="0" w:space="0" w:color="auto"/>
            <w:left w:val="none" w:sz="0" w:space="0" w:color="auto"/>
            <w:bottom w:val="none" w:sz="0" w:space="0" w:color="auto"/>
            <w:right w:val="none" w:sz="0" w:space="0" w:color="auto"/>
          </w:divBdr>
        </w:div>
        <w:div w:id="115757636">
          <w:marLeft w:val="576"/>
          <w:marRight w:val="0"/>
          <w:marTop w:val="160"/>
          <w:marBottom w:val="0"/>
          <w:divBdr>
            <w:top w:val="none" w:sz="0" w:space="0" w:color="auto"/>
            <w:left w:val="none" w:sz="0" w:space="0" w:color="auto"/>
            <w:bottom w:val="none" w:sz="0" w:space="0" w:color="auto"/>
            <w:right w:val="none" w:sz="0" w:space="0" w:color="auto"/>
          </w:divBdr>
        </w:div>
        <w:div w:id="1694377849">
          <w:marLeft w:val="576"/>
          <w:marRight w:val="0"/>
          <w:marTop w:val="160"/>
          <w:marBottom w:val="0"/>
          <w:divBdr>
            <w:top w:val="none" w:sz="0" w:space="0" w:color="auto"/>
            <w:left w:val="none" w:sz="0" w:space="0" w:color="auto"/>
            <w:bottom w:val="none" w:sz="0" w:space="0" w:color="auto"/>
            <w:right w:val="none" w:sz="0" w:space="0" w:color="auto"/>
          </w:divBdr>
        </w:div>
      </w:divsChild>
    </w:div>
    <w:div w:id="1412236611">
      <w:bodyDiv w:val="1"/>
      <w:marLeft w:val="0"/>
      <w:marRight w:val="0"/>
      <w:marTop w:val="0"/>
      <w:marBottom w:val="0"/>
      <w:divBdr>
        <w:top w:val="none" w:sz="0" w:space="0" w:color="auto"/>
        <w:left w:val="none" w:sz="0" w:space="0" w:color="auto"/>
        <w:bottom w:val="none" w:sz="0" w:space="0" w:color="auto"/>
        <w:right w:val="none" w:sz="0" w:space="0" w:color="auto"/>
      </w:divBdr>
      <w:divsChild>
        <w:div w:id="1102534347">
          <w:marLeft w:val="1008"/>
          <w:marRight w:val="0"/>
          <w:marTop w:val="160"/>
          <w:marBottom w:val="0"/>
          <w:divBdr>
            <w:top w:val="none" w:sz="0" w:space="0" w:color="auto"/>
            <w:left w:val="none" w:sz="0" w:space="0" w:color="auto"/>
            <w:bottom w:val="none" w:sz="0" w:space="0" w:color="auto"/>
            <w:right w:val="none" w:sz="0" w:space="0" w:color="auto"/>
          </w:divBdr>
        </w:div>
      </w:divsChild>
    </w:div>
    <w:div w:id="1414888936">
      <w:bodyDiv w:val="1"/>
      <w:marLeft w:val="0"/>
      <w:marRight w:val="0"/>
      <w:marTop w:val="0"/>
      <w:marBottom w:val="0"/>
      <w:divBdr>
        <w:top w:val="none" w:sz="0" w:space="0" w:color="auto"/>
        <w:left w:val="none" w:sz="0" w:space="0" w:color="auto"/>
        <w:bottom w:val="none" w:sz="0" w:space="0" w:color="auto"/>
        <w:right w:val="none" w:sz="0" w:space="0" w:color="auto"/>
      </w:divBdr>
      <w:divsChild>
        <w:div w:id="304551509">
          <w:marLeft w:val="1138"/>
          <w:marRight w:val="0"/>
          <w:marTop w:val="160"/>
          <w:marBottom w:val="0"/>
          <w:divBdr>
            <w:top w:val="none" w:sz="0" w:space="0" w:color="auto"/>
            <w:left w:val="none" w:sz="0" w:space="0" w:color="auto"/>
            <w:bottom w:val="none" w:sz="0" w:space="0" w:color="auto"/>
            <w:right w:val="none" w:sz="0" w:space="0" w:color="auto"/>
          </w:divBdr>
        </w:div>
      </w:divsChild>
    </w:div>
    <w:div w:id="1447653349">
      <w:bodyDiv w:val="1"/>
      <w:marLeft w:val="0"/>
      <w:marRight w:val="0"/>
      <w:marTop w:val="0"/>
      <w:marBottom w:val="0"/>
      <w:divBdr>
        <w:top w:val="none" w:sz="0" w:space="0" w:color="auto"/>
        <w:left w:val="none" w:sz="0" w:space="0" w:color="auto"/>
        <w:bottom w:val="none" w:sz="0" w:space="0" w:color="auto"/>
        <w:right w:val="none" w:sz="0" w:space="0" w:color="auto"/>
      </w:divBdr>
      <w:divsChild>
        <w:div w:id="1120874975">
          <w:marLeft w:val="850"/>
          <w:marRight w:val="0"/>
          <w:marTop w:val="160"/>
          <w:marBottom w:val="0"/>
          <w:divBdr>
            <w:top w:val="none" w:sz="0" w:space="0" w:color="auto"/>
            <w:left w:val="none" w:sz="0" w:space="0" w:color="auto"/>
            <w:bottom w:val="none" w:sz="0" w:space="0" w:color="auto"/>
            <w:right w:val="none" w:sz="0" w:space="0" w:color="auto"/>
          </w:divBdr>
        </w:div>
      </w:divsChild>
    </w:div>
    <w:div w:id="1483963860">
      <w:bodyDiv w:val="1"/>
      <w:marLeft w:val="0"/>
      <w:marRight w:val="0"/>
      <w:marTop w:val="0"/>
      <w:marBottom w:val="0"/>
      <w:divBdr>
        <w:top w:val="none" w:sz="0" w:space="0" w:color="auto"/>
        <w:left w:val="none" w:sz="0" w:space="0" w:color="auto"/>
        <w:bottom w:val="none" w:sz="0" w:space="0" w:color="auto"/>
        <w:right w:val="none" w:sz="0" w:space="0" w:color="auto"/>
      </w:divBdr>
      <w:divsChild>
        <w:div w:id="1327589539">
          <w:marLeft w:val="850"/>
          <w:marRight w:val="0"/>
          <w:marTop w:val="160"/>
          <w:marBottom w:val="0"/>
          <w:divBdr>
            <w:top w:val="none" w:sz="0" w:space="0" w:color="auto"/>
            <w:left w:val="none" w:sz="0" w:space="0" w:color="auto"/>
            <w:bottom w:val="none" w:sz="0" w:space="0" w:color="auto"/>
            <w:right w:val="none" w:sz="0" w:space="0" w:color="auto"/>
          </w:divBdr>
        </w:div>
      </w:divsChild>
    </w:div>
    <w:div w:id="1487865437">
      <w:bodyDiv w:val="1"/>
      <w:marLeft w:val="0"/>
      <w:marRight w:val="0"/>
      <w:marTop w:val="0"/>
      <w:marBottom w:val="0"/>
      <w:divBdr>
        <w:top w:val="none" w:sz="0" w:space="0" w:color="auto"/>
        <w:left w:val="none" w:sz="0" w:space="0" w:color="auto"/>
        <w:bottom w:val="none" w:sz="0" w:space="0" w:color="auto"/>
        <w:right w:val="none" w:sz="0" w:space="0" w:color="auto"/>
      </w:divBdr>
      <w:divsChild>
        <w:div w:id="177045445">
          <w:marLeft w:val="576"/>
          <w:marRight w:val="0"/>
          <w:marTop w:val="160"/>
          <w:marBottom w:val="0"/>
          <w:divBdr>
            <w:top w:val="none" w:sz="0" w:space="0" w:color="auto"/>
            <w:left w:val="none" w:sz="0" w:space="0" w:color="auto"/>
            <w:bottom w:val="none" w:sz="0" w:space="0" w:color="auto"/>
            <w:right w:val="none" w:sz="0" w:space="0" w:color="auto"/>
          </w:divBdr>
        </w:div>
      </w:divsChild>
    </w:div>
    <w:div w:id="1501236947">
      <w:bodyDiv w:val="1"/>
      <w:marLeft w:val="0"/>
      <w:marRight w:val="0"/>
      <w:marTop w:val="0"/>
      <w:marBottom w:val="0"/>
      <w:divBdr>
        <w:top w:val="none" w:sz="0" w:space="0" w:color="auto"/>
        <w:left w:val="none" w:sz="0" w:space="0" w:color="auto"/>
        <w:bottom w:val="none" w:sz="0" w:space="0" w:color="auto"/>
        <w:right w:val="none" w:sz="0" w:space="0" w:color="auto"/>
      </w:divBdr>
      <w:divsChild>
        <w:div w:id="1631590413">
          <w:marLeft w:val="288"/>
          <w:marRight w:val="0"/>
          <w:marTop w:val="160"/>
          <w:marBottom w:val="0"/>
          <w:divBdr>
            <w:top w:val="none" w:sz="0" w:space="0" w:color="auto"/>
            <w:left w:val="none" w:sz="0" w:space="0" w:color="auto"/>
            <w:bottom w:val="none" w:sz="0" w:space="0" w:color="auto"/>
            <w:right w:val="none" w:sz="0" w:space="0" w:color="auto"/>
          </w:divBdr>
        </w:div>
        <w:div w:id="41253416">
          <w:marLeft w:val="576"/>
          <w:marRight w:val="0"/>
          <w:marTop w:val="160"/>
          <w:marBottom w:val="0"/>
          <w:divBdr>
            <w:top w:val="none" w:sz="0" w:space="0" w:color="auto"/>
            <w:left w:val="none" w:sz="0" w:space="0" w:color="auto"/>
            <w:bottom w:val="none" w:sz="0" w:space="0" w:color="auto"/>
            <w:right w:val="none" w:sz="0" w:space="0" w:color="auto"/>
          </w:divBdr>
        </w:div>
        <w:div w:id="1243023819">
          <w:marLeft w:val="850"/>
          <w:marRight w:val="0"/>
          <w:marTop w:val="160"/>
          <w:marBottom w:val="0"/>
          <w:divBdr>
            <w:top w:val="none" w:sz="0" w:space="0" w:color="auto"/>
            <w:left w:val="none" w:sz="0" w:space="0" w:color="auto"/>
            <w:bottom w:val="none" w:sz="0" w:space="0" w:color="auto"/>
            <w:right w:val="none" w:sz="0" w:space="0" w:color="auto"/>
          </w:divBdr>
        </w:div>
        <w:div w:id="1471053026">
          <w:marLeft w:val="850"/>
          <w:marRight w:val="0"/>
          <w:marTop w:val="160"/>
          <w:marBottom w:val="0"/>
          <w:divBdr>
            <w:top w:val="none" w:sz="0" w:space="0" w:color="auto"/>
            <w:left w:val="none" w:sz="0" w:space="0" w:color="auto"/>
            <w:bottom w:val="none" w:sz="0" w:space="0" w:color="auto"/>
            <w:right w:val="none" w:sz="0" w:space="0" w:color="auto"/>
          </w:divBdr>
        </w:div>
        <w:div w:id="908854861">
          <w:marLeft w:val="576"/>
          <w:marRight w:val="0"/>
          <w:marTop w:val="160"/>
          <w:marBottom w:val="0"/>
          <w:divBdr>
            <w:top w:val="none" w:sz="0" w:space="0" w:color="auto"/>
            <w:left w:val="none" w:sz="0" w:space="0" w:color="auto"/>
            <w:bottom w:val="none" w:sz="0" w:space="0" w:color="auto"/>
            <w:right w:val="none" w:sz="0" w:space="0" w:color="auto"/>
          </w:divBdr>
        </w:div>
        <w:div w:id="1433940808">
          <w:marLeft w:val="850"/>
          <w:marRight w:val="0"/>
          <w:marTop w:val="160"/>
          <w:marBottom w:val="0"/>
          <w:divBdr>
            <w:top w:val="none" w:sz="0" w:space="0" w:color="auto"/>
            <w:left w:val="none" w:sz="0" w:space="0" w:color="auto"/>
            <w:bottom w:val="none" w:sz="0" w:space="0" w:color="auto"/>
            <w:right w:val="none" w:sz="0" w:space="0" w:color="auto"/>
          </w:divBdr>
        </w:div>
        <w:div w:id="699283692">
          <w:marLeft w:val="850"/>
          <w:marRight w:val="0"/>
          <w:marTop w:val="160"/>
          <w:marBottom w:val="0"/>
          <w:divBdr>
            <w:top w:val="none" w:sz="0" w:space="0" w:color="auto"/>
            <w:left w:val="none" w:sz="0" w:space="0" w:color="auto"/>
            <w:bottom w:val="none" w:sz="0" w:space="0" w:color="auto"/>
            <w:right w:val="none" w:sz="0" w:space="0" w:color="auto"/>
          </w:divBdr>
        </w:div>
        <w:div w:id="214314760">
          <w:marLeft w:val="288"/>
          <w:marRight w:val="0"/>
          <w:marTop w:val="160"/>
          <w:marBottom w:val="0"/>
          <w:divBdr>
            <w:top w:val="none" w:sz="0" w:space="0" w:color="auto"/>
            <w:left w:val="none" w:sz="0" w:space="0" w:color="auto"/>
            <w:bottom w:val="none" w:sz="0" w:space="0" w:color="auto"/>
            <w:right w:val="none" w:sz="0" w:space="0" w:color="auto"/>
          </w:divBdr>
        </w:div>
      </w:divsChild>
    </w:div>
    <w:div w:id="1513059991">
      <w:bodyDiv w:val="1"/>
      <w:marLeft w:val="0"/>
      <w:marRight w:val="0"/>
      <w:marTop w:val="0"/>
      <w:marBottom w:val="0"/>
      <w:divBdr>
        <w:top w:val="none" w:sz="0" w:space="0" w:color="auto"/>
        <w:left w:val="none" w:sz="0" w:space="0" w:color="auto"/>
        <w:bottom w:val="none" w:sz="0" w:space="0" w:color="auto"/>
        <w:right w:val="none" w:sz="0" w:space="0" w:color="auto"/>
      </w:divBdr>
    </w:div>
    <w:div w:id="1529445753">
      <w:bodyDiv w:val="1"/>
      <w:marLeft w:val="0"/>
      <w:marRight w:val="0"/>
      <w:marTop w:val="0"/>
      <w:marBottom w:val="0"/>
      <w:divBdr>
        <w:top w:val="none" w:sz="0" w:space="0" w:color="auto"/>
        <w:left w:val="none" w:sz="0" w:space="0" w:color="auto"/>
        <w:bottom w:val="none" w:sz="0" w:space="0" w:color="auto"/>
        <w:right w:val="none" w:sz="0" w:space="0" w:color="auto"/>
      </w:divBdr>
      <w:divsChild>
        <w:div w:id="414593160">
          <w:marLeft w:val="1138"/>
          <w:marRight w:val="0"/>
          <w:marTop w:val="160"/>
          <w:marBottom w:val="0"/>
          <w:divBdr>
            <w:top w:val="none" w:sz="0" w:space="0" w:color="auto"/>
            <w:left w:val="none" w:sz="0" w:space="0" w:color="auto"/>
            <w:bottom w:val="none" w:sz="0" w:space="0" w:color="auto"/>
            <w:right w:val="none" w:sz="0" w:space="0" w:color="auto"/>
          </w:divBdr>
        </w:div>
      </w:divsChild>
    </w:div>
    <w:div w:id="154463758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44403782">
      <w:bodyDiv w:val="1"/>
      <w:marLeft w:val="0"/>
      <w:marRight w:val="0"/>
      <w:marTop w:val="0"/>
      <w:marBottom w:val="0"/>
      <w:divBdr>
        <w:top w:val="none" w:sz="0" w:space="0" w:color="auto"/>
        <w:left w:val="none" w:sz="0" w:space="0" w:color="auto"/>
        <w:bottom w:val="none" w:sz="0" w:space="0" w:color="auto"/>
        <w:right w:val="none" w:sz="0" w:space="0" w:color="auto"/>
      </w:divBdr>
      <w:divsChild>
        <w:div w:id="846559953">
          <w:marLeft w:val="288"/>
          <w:marRight w:val="0"/>
          <w:marTop w:val="160"/>
          <w:marBottom w:val="0"/>
          <w:divBdr>
            <w:top w:val="none" w:sz="0" w:space="0" w:color="auto"/>
            <w:left w:val="none" w:sz="0" w:space="0" w:color="auto"/>
            <w:bottom w:val="none" w:sz="0" w:space="0" w:color="auto"/>
            <w:right w:val="none" w:sz="0" w:space="0" w:color="auto"/>
          </w:divBdr>
        </w:div>
        <w:div w:id="102266119">
          <w:marLeft w:val="576"/>
          <w:marRight w:val="0"/>
          <w:marTop w:val="0"/>
          <w:marBottom w:val="0"/>
          <w:divBdr>
            <w:top w:val="none" w:sz="0" w:space="0" w:color="auto"/>
            <w:left w:val="none" w:sz="0" w:space="0" w:color="auto"/>
            <w:bottom w:val="none" w:sz="0" w:space="0" w:color="auto"/>
            <w:right w:val="none" w:sz="0" w:space="0" w:color="auto"/>
          </w:divBdr>
        </w:div>
        <w:div w:id="333260792">
          <w:marLeft w:val="576"/>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3590814">
      <w:bodyDiv w:val="1"/>
      <w:marLeft w:val="0"/>
      <w:marRight w:val="0"/>
      <w:marTop w:val="0"/>
      <w:marBottom w:val="0"/>
      <w:divBdr>
        <w:top w:val="none" w:sz="0" w:space="0" w:color="auto"/>
        <w:left w:val="none" w:sz="0" w:space="0" w:color="auto"/>
        <w:bottom w:val="none" w:sz="0" w:space="0" w:color="auto"/>
        <w:right w:val="none" w:sz="0" w:space="0" w:color="auto"/>
      </w:divBdr>
    </w:div>
    <w:div w:id="1898130583">
      <w:bodyDiv w:val="1"/>
      <w:marLeft w:val="0"/>
      <w:marRight w:val="0"/>
      <w:marTop w:val="0"/>
      <w:marBottom w:val="0"/>
      <w:divBdr>
        <w:top w:val="none" w:sz="0" w:space="0" w:color="auto"/>
        <w:left w:val="none" w:sz="0" w:space="0" w:color="auto"/>
        <w:bottom w:val="none" w:sz="0" w:space="0" w:color="auto"/>
        <w:right w:val="none" w:sz="0" w:space="0" w:color="auto"/>
      </w:divBdr>
    </w:div>
    <w:div w:id="2026052053">
      <w:bodyDiv w:val="1"/>
      <w:marLeft w:val="0"/>
      <w:marRight w:val="0"/>
      <w:marTop w:val="0"/>
      <w:marBottom w:val="0"/>
      <w:divBdr>
        <w:top w:val="none" w:sz="0" w:space="0" w:color="auto"/>
        <w:left w:val="none" w:sz="0" w:space="0" w:color="auto"/>
        <w:bottom w:val="none" w:sz="0" w:space="0" w:color="auto"/>
        <w:right w:val="none" w:sz="0" w:space="0" w:color="auto"/>
      </w:divBdr>
      <w:divsChild>
        <w:div w:id="10645745">
          <w:marLeft w:val="288"/>
          <w:marRight w:val="0"/>
          <w:marTop w:val="160"/>
          <w:marBottom w:val="0"/>
          <w:divBdr>
            <w:top w:val="none" w:sz="0" w:space="0" w:color="auto"/>
            <w:left w:val="none" w:sz="0" w:space="0" w:color="auto"/>
            <w:bottom w:val="none" w:sz="0" w:space="0" w:color="auto"/>
            <w:right w:val="none" w:sz="0" w:space="0" w:color="auto"/>
          </w:divBdr>
        </w:div>
        <w:div w:id="1647323690">
          <w:marLeft w:val="576"/>
          <w:marRight w:val="0"/>
          <w:marTop w:val="160"/>
          <w:marBottom w:val="0"/>
          <w:divBdr>
            <w:top w:val="none" w:sz="0" w:space="0" w:color="auto"/>
            <w:left w:val="none" w:sz="0" w:space="0" w:color="auto"/>
            <w:bottom w:val="none" w:sz="0" w:space="0" w:color="auto"/>
            <w:right w:val="none" w:sz="0" w:space="0" w:color="auto"/>
          </w:divBdr>
        </w:div>
        <w:div w:id="1789467633">
          <w:marLeft w:val="288"/>
          <w:marRight w:val="0"/>
          <w:marTop w:val="160"/>
          <w:marBottom w:val="0"/>
          <w:divBdr>
            <w:top w:val="none" w:sz="0" w:space="0" w:color="auto"/>
            <w:left w:val="none" w:sz="0" w:space="0" w:color="auto"/>
            <w:bottom w:val="none" w:sz="0" w:space="0" w:color="auto"/>
            <w:right w:val="none" w:sz="0" w:space="0" w:color="auto"/>
          </w:divBdr>
        </w:div>
      </w:divsChild>
    </w:div>
    <w:div w:id="2042587842">
      <w:bodyDiv w:val="1"/>
      <w:marLeft w:val="0"/>
      <w:marRight w:val="0"/>
      <w:marTop w:val="0"/>
      <w:marBottom w:val="0"/>
      <w:divBdr>
        <w:top w:val="none" w:sz="0" w:space="0" w:color="auto"/>
        <w:left w:val="none" w:sz="0" w:space="0" w:color="auto"/>
        <w:bottom w:val="none" w:sz="0" w:space="0" w:color="auto"/>
        <w:right w:val="none" w:sz="0" w:space="0" w:color="auto"/>
      </w:divBdr>
      <w:divsChild>
        <w:div w:id="893590547">
          <w:marLeft w:val="576"/>
          <w:marRight w:val="0"/>
          <w:marTop w:val="160"/>
          <w:marBottom w:val="0"/>
          <w:divBdr>
            <w:top w:val="none" w:sz="0" w:space="0" w:color="auto"/>
            <w:left w:val="none" w:sz="0" w:space="0" w:color="auto"/>
            <w:bottom w:val="none" w:sz="0" w:space="0" w:color="auto"/>
            <w:right w:val="none" w:sz="0" w:space="0" w:color="auto"/>
          </w:divBdr>
        </w:div>
        <w:div w:id="1318610985">
          <w:marLeft w:val="850"/>
          <w:marRight w:val="0"/>
          <w:marTop w:val="160"/>
          <w:marBottom w:val="0"/>
          <w:divBdr>
            <w:top w:val="none" w:sz="0" w:space="0" w:color="auto"/>
            <w:left w:val="none" w:sz="0" w:space="0" w:color="auto"/>
            <w:bottom w:val="none" w:sz="0" w:space="0" w:color="auto"/>
            <w:right w:val="none" w:sz="0" w:space="0" w:color="auto"/>
          </w:divBdr>
        </w:div>
        <w:div w:id="253131798">
          <w:marLeft w:val="576"/>
          <w:marRight w:val="0"/>
          <w:marTop w:val="160"/>
          <w:marBottom w:val="0"/>
          <w:divBdr>
            <w:top w:val="none" w:sz="0" w:space="0" w:color="auto"/>
            <w:left w:val="none" w:sz="0" w:space="0" w:color="auto"/>
            <w:bottom w:val="none" w:sz="0" w:space="0" w:color="auto"/>
            <w:right w:val="none" w:sz="0" w:space="0" w:color="auto"/>
          </w:divBdr>
        </w:div>
        <w:div w:id="1160266032">
          <w:marLeft w:val="850"/>
          <w:marRight w:val="0"/>
          <w:marTop w:val="160"/>
          <w:marBottom w:val="0"/>
          <w:divBdr>
            <w:top w:val="none" w:sz="0" w:space="0" w:color="auto"/>
            <w:left w:val="none" w:sz="0" w:space="0" w:color="auto"/>
            <w:bottom w:val="none" w:sz="0" w:space="0" w:color="auto"/>
            <w:right w:val="none" w:sz="0" w:space="0" w:color="auto"/>
          </w:divBdr>
        </w:div>
      </w:divsChild>
    </w:div>
    <w:div w:id="2064718326">
      <w:bodyDiv w:val="1"/>
      <w:marLeft w:val="0"/>
      <w:marRight w:val="0"/>
      <w:marTop w:val="0"/>
      <w:marBottom w:val="0"/>
      <w:divBdr>
        <w:top w:val="none" w:sz="0" w:space="0" w:color="auto"/>
        <w:left w:val="none" w:sz="0" w:space="0" w:color="auto"/>
        <w:bottom w:val="none" w:sz="0" w:space="0" w:color="auto"/>
        <w:right w:val="none" w:sz="0" w:space="0" w:color="auto"/>
      </w:divBdr>
      <w:divsChild>
        <w:div w:id="936712901">
          <w:marLeft w:val="274"/>
          <w:marRight w:val="0"/>
          <w:marTop w:val="160"/>
          <w:marBottom w:val="0"/>
          <w:divBdr>
            <w:top w:val="none" w:sz="0" w:space="0" w:color="auto"/>
            <w:left w:val="none" w:sz="0" w:space="0" w:color="auto"/>
            <w:bottom w:val="none" w:sz="0" w:space="0" w:color="auto"/>
            <w:right w:val="none" w:sz="0" w:space="0" w:color="auto"/>
          </w:divBdr>
        </w:div>
      </w:divsChild>
    </w:div>
    <w:div w:id="213117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07A9EFA-8B3F-40AE-9A8E-0554B745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9575</TotalTime>
  <Pages>8</Pages>
  <Words>6542</Words>
  <Characters>34676</Characters>
  <Application>Microsoft Office Word</Application>
  <DocSecurity>0</DocSecurity>
  <Lines>288</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41136</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442</cp:revision>
  <cp:lastPrinted>2008-01-31T07:09:00Z</cp:lastPrinted>
  <dcterms:created xsi:type="dcterms:W3CDTF">2021-04-29T07:36:00Z</dcterms:created>
  <dcterms:modified xsi:type="dcterms:W3CDTF">2021-10-02T01:37:00Z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